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EA41" w14:textId="48644154" w:rsidR="00513179" w:rsidRPr="00513179" w:rsidRDefault="00513179" w:rsidP="00513179">
      <w:pPr>
        <w:pStyle w:val="Titre1"/>
        <w:rPr>
          <w:rFonts w:ascii="Times New Roman" w:hAnsi="Times New Roman" w:cs="Times New Roman"/>
        </w:rPr>
      </w:pPr>
      <w:r w:rsidRPr="00F201AB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3A792C" wp14:editId="1120B137">
                <wp:simplePos x="0" y="0"/>
                <wp:positionH relativeFrom="column">
                  <wp:posOffset>194310</wp:posOffset>
                </wp:positionH>
                <wp:positionV relativeFrom="page">
                  <wp:posOffset>1402080</wp:posOffset>
                </wp:positionV>
                <wp:extent cx="5600700" cy="95885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CE5E0" w14:textId="2D50AC57" w:rsidR="00513179" w:rsidRPr="00F201AB" w:rsidRDefault="00304085" w:rsidP="00513179">
                            <w:pPr>
                              <w:pStyle w:val="Authors0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Hlk137463968"/>
                            <w:r>
                              <w:rPr>
                                <w:rFonts w:ascii="Times New Roman" w:hAnsi="Times New Roman" w:cs="Times New Roman"/>
                              </w:rPr>
                              <w:t>Thévenaz, L.</w:t>
                            </w:r>
                          </w:p>
                          <w:p w14:paraId="3C1B9DA3" w14:textId="7045F035" w:rsidR="00513179" w:rsidRPr="00304085" w:rsidRDefault="00304085" w:rsidP="00513179">
                            <w:pPr>
                              <w:pStyle w:val="Affiliation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04085">
                              <w:rPr>
                                <w:rFonts w:ascii="Times New Roman" w:hAnsi="Times New Roman" w:cs="Times New Roman"/>
                              </w:rPr>
                              <w:t xml:space="preserve">EPFL - Ecole Polytechnique </w:t>
                            </w:r>
                            <w:proofErr w:type="spellStart"/>
                            <w:r w:rsidRPr="00304085"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é</w:t>
                            </w:r>
                            <w:r w:rsidRPr="00304085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é</w:t>
                            </w:r>
                            <w:r w:rsidRPr="00304085">
                              <w:rPr>
                                <w:rFonts w:ascii="Times New Roman" w:hAnsi="Times New Roman" w:cs="Times New Roman"/>
                              </w:rPr>
                              <w:t>rale</w:t>
                            </w:r>
                            <w:proofErr w:type="spellEnd"/>
                            <w:r w:rsidRPr="00304085">
                              <w:rPr>
                                <w:rFonts w:ascii="Times New Roman" w:hAnsi="Times New Roman" w:cs="Times New Roman"/>
                              </w:rPr>
                              <w:t xml:space="preserve"> de Lausanne, Institute of Electrical and Mic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ro Engineering,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>Station 11, 1015 Lausanne, Switzerland</w:t>
                            </w:r>
                          </w:p>
                          <w:p w14:paraId="3919AAFB" w14:textId="549CB1B9" w:rsidR="00513179" w:rsidRPr="00187EB8" w:rsidRDefault="00513179" w:rsidP="00513179">
                            <w:pPr>
                              <w:pStyle w:val="Email"/>
                              <w:rPr>
                                <w:b/>
                              </w:rPr>
                            </w:pPr>
                            <w:r w:rsidRPr="00F201AB">
                              <w:rPr>
                                <w:rFonts w:ascii="Times New Roman" w:hAnsi="Times New Roman" w:cs="Times New Roman"/>
                              </w:rPr>
                              <w:t xml:space="preserve">email: </w:t>
                            </w:r>
                            <w:r w:rsidR="00304085">
                              <w:rPr>
                                <w:rFonts w:ascii="Times New Roman" w:hAnsi="Times New Roman" w:cs="Times New Roman"/>
                              </w:rPr>
                              <w:t>Luc.Thevenaz@EPFL.CH</w:t>
                            </w:r>
                          </w:p>
                          <w:bookmarkEnd w:id="0"/>
                          <w:p w14:paraId="28C13487" w14:textId="77777777" w:rsidR="00513179" w:rsidRDefault="00513179" w:rsidP="00513179">
                            <w:pPr>
                              <w:pStyle w:val="author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A79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3pt;margin-top:110.4pt;width:441pt;height: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" o:allowincell="f" stroked="f">
                <v:textbox>
                  <w:txbxContent>
                    <w:p w14:paraId="574CE5E0" w14:textId="2D50AC57" w:rsidR="00513179" w:rsidRPr="00F201AB" w:rsidRDefault="00304085" w:rsidP="00513179">
                      <w:pPr>
                        <w:pStyle w:val="Authors0"/>
                        <w:rPr>
                          <w:rFonts w:ascii="Times New Roman" w:hAnsi="Times New Roman" w:cs="Times New Roman"/>
                        </w:rPr>
                      </w:pPr>
                      <w:bookmarkStart w:id="1" w:name="_Hlk137463968"/>
                      <w:r>
                        <w:rPr>
                          <w:rFonts w:ascii="Times New Roman" w:hAnsi="Times New Roman" w:cs="Times New Roman"/>
                        </w:rPr>
                        <w:t>Thévenaz, L.</w:t>
                      </w:r>
                    </w:p>
                    <w:p w14:paraId="3C1B9DA3" w14:textId="7045F035" w:rsidR="00513179" w:rsidRPr="00304085" w:rsidRDefault="00304085" w:rsidP="00513179">
                      <w:pPr>
                        <w:pStyle w:val="Affiliation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04085">
                        <w:rPr>
                          <w:rFonts w:ascii="Times New Roman" w:hAnsi="Times New Roman" w:cs="Times New Roman"/>
                        </w:rPr>
                        <w:t xml:space="preserve">EPFL - Ecole Polytechnique </w:t>
                      </w:r>
                      <w:proofErr w:type="spellStart"/>
                      <w:r w:rsidRPr="00304085">
                        <w:rPr>
                          <w:rFonts w:ascii="Times New Roman" w:hAnsi="Times New Roman" w:cs="Times New Roman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</w:rPr>
                        <w:t>é</w:t>
                      </w:r>
                      <w:r w:rsidRPr="00304085">
                        <w:rPr>
                          <w:rFonts w:ascii="Times New Roman" w:hAnsi="Times New Roman" w:cs="Times New Roman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</w:rPr>
                        <w:t>é</w:t>
                      </w:r>
                      <w:r w:rsidRPr="00304085">
                        <w:rPr>
                          <w:rFonts w:ascii="Times New Roman" w:hAnsi="Times New Roman" w:cs="Times New Roman"/>
                        </w:rPr>
                        <w:t>rale</w:t>
                      </w:r>
                      <w:proofErr w:type="spellEnd"/>
                      <w:r w:rsidRPr="00304085">
                        <w:rPr>
                          <w:rFonts w:ascii="Times New Roman" w:hAnsi="Times New Roman" w:cs="Times New Roman"/>
                        </w:rPr>
                        <w:t xml:space="preserve"> de Lausanne, Institute of Electrical and Mic</w:t>
                      </w:r>
                      <w:r>
                        <w:rPr>
                          <w:rFonts w:ascii="Times New Roman" w:hAnsi="Times New Roman" w:cs="Times New Roman"/>
                        </w:rPr>
                        <w:t>ro Engineering,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  <w:t>Station 11, 1015 Lausanne, Switzerland</w:t>
                      </w:r>
                    </w:p>
                    <w:p w14:paraId="3919AAFB" w14:textId="549CB1B9" w:rsidR="00513179" w:rsidRPr="00187EB8" w:rsidRDefault="00513179" w:rsidP="00513179">
                      <w:pPr>
                        <w:pStyle w:val="Email"/>
                        <w:rPr>
                          <w:b/>
                        </w:rPr>
                      </w:pPr>
                      <w:r w:rsidRPr="00F201AB">
                        <w:rPr>
                          <w:rFonts w:ascii="Times New Roman" w:hAnsi="Times New Roman" w:cs="Times New Roman"/>
                        </w:rPr>
                        <w:t xml:space="preserve">email: </w:t>
                      </w:r>
                      <w:r w:rsidR="00304085">
                        <w:rPr>
                          <w:rFonts w:ascii="Times New Roman" w:hAnsi="Times New Roman" w:cs="Times New Roman"/>
                        </w:rPr>
                        <w:t>Luc.Thevenaz@EPFL.CH</w:t>
                      </w:r>
                    </w:p>
                    <w:bookmarkEnd w:id="1"/>
                    <w:p w14:paraId="28C13487" w14:textId="77777777" w:rsidR="00513179" w:rsidRDefault="00513179" w:rsidP="00513179">
                      <w:pPr>
                        <w:pStyle w:val="authors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986454">
        <w:t>The Origin</w:t>
      </w:r>
    </w:p>
    <w:p w14:paraId="3E2B2C10" w14:textId="77777777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>Historically, Brillouin scattering was regarded as a major limitation in fibre optics because it constrained the power-handling capability of optical fibres. However, the possibility of exploiting this effect for sensing opened new perspectives. This potential was discovered—likely accidentally—in 1989 during attempts to improve classical Optical Time-Domain Reflectometry (OTDR) for monitoring loss along optical fibres¹.</w:t>
      </w:r>
    </w:p>
    <w:p w14:paraId="19464432" w14:textId="77777777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 xml:space="preserve">Shortly thereafter, the same Japanese team led by </w:t>
      </w:r>
      <w:proofErr w:type="spellStart"/>
      <w:r w:rsidRPr="00355575">
        <w:rPr>
          <w:rFonts w:ascii="Times New Roman" w:hAnsi="Times New Roman" w:cs="Times New Roman"/>
          <w:sz w:val="20"/>
          <w:szCs w:val="20"/>
          <w:lang w:val="en-GB"/>
        </w:rPr>
        <w:t>Horiguchi</w:t>
      </w:r>
      <w:proofErr w:type="spellEnd"/>
      <w:r w:rsidRPr="00355575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proofErr w:type="spellStart"/>
      <w:r w:rsidRPr="00355575">
        <w:rPr>
          <w:rFonts w:ascii="Times New Roman" w:hAnsi="Times New Roman" w:cs="Times New Roman"/>
          <w:sz w:val="20"/>
          <w:szCs w:val="20"/>
          <w:lang w:val="en-GB"/>
        </w:rPr>
        <w:t>Tateda</w:t>
      </w:r>
      <w:proofErr w:type="spellEnd"/>
      <w:r w:rsidRPr="00355575">
        <w:rPr>
          <w:rFonts w:ascii="Times New Roman" w:hAnsi="Times New Roman" w:cs="Times New Roman"/>
          <w:sz w:val="20"/>
          <w:szCs w:val="20"/>
          <w:lang w:val="en-GB"/>
        </w:rPr>
        <w:t xml:space="preserve"> demonstrated that the Brillouin response is sensitive to both strain and temperature²˒³. At that time, the performance remained modest, offering a spatial resolution of ~100 m over a 2-km sensing range.</w:t>
      </w:r>
    </w:p>
    <w:p w14:paraId="37B2F899" w14:textId="5D287832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 xml:space="preserve">Because the system relied on stimulated Brillouin scattering to achieve sufficient signal strength, a major obstacle for field deployment was its requirement for two independent lasers to generate the pump and probe waves. Their optical frequency difference needed to be </w:t>
      </w:r>
      <w:proofErr w:type="spellStart"/>
      <w:r w:rsidRPr="00355575">
        <w:rPr>
          <w:rFonts w:ascii="Times New Roman" w:hAnsi="Times New Roman" w:cs="Times New Roman"/>
          <w:sz w:val="20"/>
          <w:szCs w:val="20"/>
          <w:lang w:val="en-GB"/>
        </w:rPr>
        <w:t>tunable</w:t>
      </w:r>
      <w:proofErr w:type="spellEnd"/>
      <w:r w:rsidRPr="00355575">
        <w:rPr>
          <w:rFonts w:ascii="Times New Roman" w:hAnsi="Times New Roman" w:cs="Times New Roman"/>
          <w:sz w:val="20"/>
          <w:szCs w:val="20"/>
          <w:lang w:val="en-GB"/>
        </w:rPr>
        <w:t xml:space="preserve"> and stabilised to better than 1 MHz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noBreakHyphen/>
        <w:t xml:space="preserve"> </w:t>
      </w:r>
      <w:r w:rsidRPr="00355575">
        <w:rPr>
          <w:rFonts w:ascii="Times New Roman" w:hAnsi="Times New Roman" w:cs="Times New Roman"/>
          <w:sz w:val="20"/>
          <w:szCs w:val="20"/>
          <w:lang w:val="en-GB"/>
        </w:rPr>
        <w:t>extremely challenging even in a laboratory environment and entirely impractical in the field.</w:t>
      </w:r>
    </w:p>
    <w:p w14:paraId="4034BDCA" w14:textId="77777777" w:rsidR="008A11A9" w:rsidRPr="00355575" w:rsidRDefault="008A11A9" w:rsidP="00513179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116461B" w14:textId="5FE20942" w:rsidR="00513179" w:rsidRPr="00513179" w:rsidRDefault="008A11A9" w:rsidP="00513179">
      <w:pPr>
        <w:pStyle w:val="header1"/>
      </w:pPr>
      <w:r>
        <w:t>The Side-Band Method</w:t>
      </w:r>
    </w:p>
    <w:p w14:paraId="1F47CCCE" w14:textId="77777777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>A major breakthrough occurred in 1994 when the EPFL team proposed a technique based on a single laser source⁴. Pump and probe waves were synthesized using a high-speed modulator, ensuring ideal tuning accuracy and frequency stability.</w:t>
      </w:r>
    </w:p>
    <w:p w14:paraId="2088B2CF" w14:textId="77777777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>This approach enabled the first accurate measurements of the Brillouin gain spectrum in optical fibres⁵, revealing variations associated with fibre-guiding characteristics, particularly dopant concentration.</w:t>
      </w:r>
    </w:p>
    <w:p w14:paraId="37407CFA" w14:textId="77777777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>The suitability of this technique for distributed strain and temperature measurements was quickly demonstrated⁶, and the first field tests followed soon after⁷. The sideband method is now integral to nearly all modern Brillouin-based sensing schemes. One remaining challenge, however, was the inherent limitation in spatial resolution arising from the intrinsically narrow Brillouin gain spectrum⁸.</w:t>
      </w:r>
    </w:p>
    <w:p w14:paraId="1CB035BD" w14:textId="77777777" w:rsidR="001E6AFE" w:rsidRPr="00355575" w:rsidRDefault="001E6AFE" w:rsidP="008A11A9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47FC073" w14:textId="131A3792" w:rsidR="00513179" w:rsidRPr="00513179" w:rsidRDefault="001E6AFE" w:rsidP="00513179">
      <w:pPr>
        <w:pStyle w:val="header1"/>
      </w:pPr>
      <w:r>
        <w:t>Unlocking the spatial resolution Deadlock</w:t>
      </w:r>
    </w:p>
    <w:p w14:paraId="29501B74" w14:textId="77777777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 xml:space="preserve">A genuine breakthrough was reported when a team from the University of Tokyo led by Hotate introduced a novel technique for coding the interacting pump and probe waves, known as correlation-domain analysis⁹. This method enables a localized steady-state interaction, and </w:t>
      </w:r>
      <w:proofErr w:type="spellStart"/>
      <w:r w:rsidRPr="00355575">
        <w:rPr>
          <w:rFonts w:ascii="Times New Roman" w:hAnsi="Times New Roman" w:cs="Times New Roman"/>
          <w:sz w:val="20"/>
          <w:szCs w:val="20"/>
          <w:lang w:val="en-GB"/>
        </w:rPr>
        <w:t>centimeter</w:t>
      </w:r>
      <w:proofErr w:type="spellEnd"/>
      <w:r w:rsidRPr="00355575">
        <w:rPr>
          <w:rFonts w:ascii="Times New Roman" w:hAnsi="Times New Roman" w:cs="Times New Roman"/>
          <w:sz w:val="20"/>
          <w:szCs w:val="20"/>
          <w:lang w:val="en-GB"/>
        </w:rPr>
        <w:t>-scale resolution was soon achieved¹⁰.</w:t>
      </w:r>
    </w:p>
    <w:p w14:paraId="0139FED9" w14:textId="77777777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>Although powerful, the initial technique could resolve only a few hundred points. This limitation was overcome with an upgraded version based on pseudo-random binary sequences¹¹, allowing virtually unlimited resolution points; more than one million spatial points have been demonstrated¹².</w:t>
      </w:r>
    </w:p>
    <w:p w14:paraId="28F27432" w14:textId="77777777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 xml:space="preserve">During the same period, the University of Ottawa team led by Bao reported an intriguing observation: the effective Brillouin gain spectrum suddenly narrowed when the spatial resolution dropped below </w:t>
      </w:r>
      <w:proofErr w:type="gramStart"/>
      <w:r w:rsidRPr="00355575">
        <w:rPr>
          <w:rFonts w:ascii="Times New Roman" w:hAnsi="Times New Roman" w:cs="Times New Roman"/>
          <w:sz w:val="20"/>
          <w:szCs w:val="20"/>
          <w:lang w:val="en-GB"/>
        </w:rPr>
        <w:t>one meter</w:t>
      </w:r>
      <w:proofErr w:type="gramEnd"/>
      <w:r w:rsidRPr="00355575">
        <w:rPr>
          <w:rFonts w:ascii="Times New Roman" w:hAnsi="Times New Roman" w:cs="Times New Roman"/>
          <w:sz w:val="20"/>
          <w:szCs w:val="20"/>
          <w:lang w:val="en-GB"/>
        </w:rPr>
        <w:t>¹³. Jackson’s group at the University of Kent later explained this effect¹⁴ as a consequence of imperfect extinction in the pump-pulse shaper. Residual continuous-wave leakage generates a persistent acoustic wave stronger than that induced by the pump pulse, and the measured response is dominated by reflection from this quasi-static acoustic grating.</w:t>
      </w:r>
    </w:p>
    <w:p w14:paraId="78605FD4" w14:textId="25D1B614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>Subsequently, this effect was fully modelled for arbitrary pulse shapes superimposed on a continuous background¹⁵, showing that although the response becomes distorted, it can be corrected by comparing two successive long pulses—with and without a short modulation. The model also revealed that the strongest response occurs when the short modulation is a π-phase modulation, leading to the concept of Brillouin echo</w:t>
      </w:r>
      <w:r w:rsidRPr="00355575">
        <w:rPr>
          <w:rFonts w:ascii="Times New Roman" w:hAnsi="Times New Roman" w:cs="Times New Roman"/>
          <w:sz w:val="20"/>
          <w:szCs w:val="20"/>
          <w:lang w:val="en-GB"/>
        </w:rPr>
        <w:t>es</w:t>
      </w:r>
      <w:r w:rsidRPr="00355575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449402A" w14:textId="77777777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>Independently, based on the same physical principle, the University of Ottawa proposed a simpler implementation known as the differential pulse-width pair technique¹⁶, which is now widely used for high-resolution Brillouin sensing.</w:t>
      </w:r>
    </w:p>
    <w:p w14:paraId="292F5BF5" w14:textId="77777777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pict w14:anchorId="005072C8">
          <v:rect id="_x0000_i1031" style="width:0;height:1.5pt" o:hralign="center" o:hrstd="t" o:hr="t" fillcolor="#a0a0a0" stroked="f"/>
        </w:pict>
      </w:r>
    </w:p>
    <w:p w14:paraId="6334943C" w14:textId="7327A620" w:rsidR="002807C1" w:rsidRDefault="002807C1" w:rsidP="001E6AF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AB8F37" w14:textId="0DED3A17" w:rsidR="002807C1" w:rsidRPr="00513179" w:rsidRDefault="002807C1" w:rsidP="002807C1">
      <w:pPr>
        <w:pStyle w:val="header1"/>
      </w:pPr>
      <w:r>
        <w:lastRenderedPageBreak/>
        <w:t>Improving the signal-to-noise Ratio</w:t>
      </w:r>
    </w:p>
    <w:p w14:paraId="5F6CAEC2" w14:textId="77777777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>A stringent limitation on the pump and probe powers was later identified, primarily due to spectral broadening caused by modulation instability in the pump wave¹⁷˒¹⁸ and pump depletion induced by the probe wave, which leads to distortion of the measured gain spectrum¹⁹.</w:t>
      </w:r>
    </w:p>
    <w:p w14:paraId="677921DD" w14:textId="381E15A2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>Because the optical powers of the interacting waves are fundamentally constrained, several strategies were developed to extend the sensing range. Distributed Raman amplification provides significant improvement²⁰, and advanced coding schemes also boost performance</w:t>
      </w:r>
      <w:r w:rsidR="00731C0E" w:rsidRPr="00355575">
        <w:rPr>
          <w:rFonts w:ascii="Times New Roman" w:hAnsi="Times New Roman" w:cs="Times New Roman"/>
          <w:sz w:val="20"/>
          <w:szCs w:val="20"/>
          <w:lang w:val="en-GB"/>
        </w:rPr>
        <w:t>²¹˒²²</w:t>
      </w:r>
      <w:r w:rsidRPr="00355575">
        <w:rPr>
          <w:rFonts w:ascii="Times New Roman" w:hAnsi="Times New Roman" w:cs="Times New Roman"/>
          <w:sz w:val="20"/>
          <w:szCs w:val="20"/>
          <w:lang w:val="en-GB"/>
        </w:rPr>
        <w:t>. With all these refinements, state-of-the-art systems can now achieve sensing distances of ~100 km with 1-m spatial resolution.</w:t>
      </w:r>
    </w:p>
    <w:p w14:paraId="2D150FE0" w14:textId="71651418" w:rsidR="00355575" w:rsidRPr="00355575" w:rsidRDefault="00355575" w:rsidP="00355575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5575">
        <w:rPr>
          <w:rFonts w:ascii="Times New Roman" w:hAnsi="Times New Roman" w:cs="Times New Roman"/>
          <w:sz w:val="20"/>
          <w:szCs w:val="20"/>
          <w:lang w:val="en-GB"/>
        </w:rPr>
        <w:t>This performance can be further optimized by trading one parameter against another; for example, a 120-km range can be obtained with 2-m resolution. The quantitative relationship between key parameters and their impact on measurement accuracy was established in a foundational paper by the EPFL team in 2013</w:t>
      </w:r>
      <w:r w:rsidR="00731C0E" w:rsidRPr="00731C0E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23</w:t>
      </w:r>
      <w:r w:rsidRPr="00355575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6C7C2EFC" w14:textId="77777777" w:rsidR="00733098" w:rsidRPr="002807C1" w:rsidRDefault="00733098" w:rsidP="00733098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DF50811" w14:textId="147B4191" w:rsidR="00733098" w:rsidRPr="00513179" w:rsidRDefault="00733098" w:rsidP="00733098">
      <w:pPr>
        <w:pStyle w:val="header1"/>
      </w:pPr>
      <w:r>
        <w:t>Perspectives</w:t>
      </w:r>
    </w:p>
    <w:p w14:paraId="46094402" w14:textId="585B0652" w:rsidR="00355575" w:rsidRDefault="00355575" w:rsidP="00513179">
      <w:pPr>
        <w:pStyle w:val="header1"/>
        <w:rPr>
          <w:rFonts w:ascii="Times New Roman" w:eastAsiaTheme="minorHAnsi" w:hAnsi="Times New Roman" w:cs="Times New Roman"/>
          <w:b w:val="0"/>
          <w:caps w:val="0"/>
          <w:lang w:val="en-IE"/>
        </w:rPr>
      </w:pPr>
      <w:r w:rsidRPr="00355575">
        <w:rPr>
          <w:rFonts w:ascii="Times New Roman" w:eastAsiaTheme="minorHAnsi" w:hAnsi="Times New Roman" w:cs="Times New Roman"/>
          <w:b w:val="0"/>
          <w:caps w:val="0"/>
          <w:lang w:val="en-IE"/>
        </w:rPr>
        <w:t>Current configurations appear to be approaching their fundamental performance limits. Future improvements will likely arise from disruptive approaches, such as lasing-based configurations that yield distance-independent responses</w:t>
      </w:r>
      <w:r w:rsidR="00E05B4E" w:rsidRPr="00E05B4E">
        <w:rPr>
          <w:rFonts w:ascii="Times New Roman" w:eastAsiaTheme="minorHAnsi" w:hAnsi="Times New Roman" w:cs="Times New Roman"/>
          <w:b w:val="0"/>
          <w:caps w:val="0"/>
          <w:vertAlign w:val="superscript"/>
          <w:lang w:val="en-IE"/>
        </w:rPr>
        <w:t>24</w:t>
      </w:r>
      <w:r w:rsidRPr="00355575">
        <w:rPr>
          <w:rFonts w:ascii="Times New Roman" w:eastAsiaTheme="minorHAnsi" w:hAnsi="Times New Roman" w:cs="Times New Roman"/>
          <w:b w:val="0"/>
          <w:caps w:val="0"/>
          <w:lang w:val="en-IE"/>
        </w:rPr>
        <w:t>, or the use of new ultra-low-loss hollow-core fibres combined with high-gain Brillouin scattering in gases</w:t>
      </w:r>
      <w:r w:rsidR="00E05B4E" w:rsidRPr="00E05B4E">
        <w:rPr>
          <w:rFonts w:ascii="Times New Roman" w:eastAsiaTheme="minorHAnsi" w:hAnsi="Times New Roman" w:cs="Times New Roman"/>
          <w:b w:val="0"/>
          <w:caps w:val="0"/>
          <w:vertAlign w:val="superscript"/>
          <w:lang w:val="en-IE"/>
        </w:rPr>
        <w:t>25,26</w:t>
      </w:r>
      <w:r w:rsidRPr="00355575">
        <w:rPr>
          <w:rFonts w:ascii="Times New Roman" w:eastAsiaTheme="minorHAnsi" w:hAnsi="Times New Roman" w:cs="Times New Roman"/>
          <w:b w:val="0"/>
          <w:caps w:val="0"/>
          <w:lang w:val="en-IE"/>
        </w:rPr>
        <w:t>.</w:t>
      </w:r>
    </w:p>
    <w:p w14:paraId="72D9C06A" w14:textId="77777777" w:rsidR="00355575" w:rsidRPr="00355575" w:rsidRDefault="00355575" w:rsidP="00355575">
      <w:pPr>
        <w:pStyle w:val="Standard"/>
        <w:rPr>
          <w:rFonts w:eastAsiaTheme="minorHAnsi"/>
          <w:lang w:val="en-IE"/>
        </w:rPr>
      </w:pPr>
    </w:p>
    <w:p w14:paraId="492D9D4A" w14:textId="6F165008" w:rsidR="00513179" w:rsidRPr="00513179" w:rsidRDefault="00513179" w:rsidP="00513179">
      <w:pPr>
        <w:pStyle w:val="header1"/>
        <w:rPr>
          <w:rFonts w:ascii="Times New Roman" w:hAnsi="Times New Roman" w:cs="Times New Roman"/>
        </w:rPr>
      </w:pPr>
      <w:r w:rsidRPr="00F201AB">
        <w:rPr>
          <w:rFonts w:ascii="Times New Roman" w:hAnsi="Times New Roman" w:cs="Times New Roman"/>
        </w:rPr>
        <w:t>Reference</w:t>
      </w:r>
      <w:r>
        <w:rPr>
          <w:rFonts w:ascii="Times New Roman" w:hAnsi="Times New Roman" w:cs="Times New Roman"/>
        </w:rPr>
        <w:t>s</w:t>
      </w:r>
    </w:p>
    <w:p w14:paraId="2BB0A00A" w14:textId="05B41F78" w:rsidR="00C43E10" w:rsidRPr="00C43E10" w:rsidRDefault="00C43E10" w:rsidP="00C43E10">
      <w:pPr>
        <w:pStyle w:val="Standard"/>
        <w:numPr>
          <w:ilvl w:val="0"/>
          <w:numId w:val="1"/>
        </w:numPr>
        <w:rPr>
          <w:lang w:val="fr-CH"/>
        </w:rPr>
      </w:pPr>
      <w:proofErr w:type="spellStart"/>
      <w:r w:rsidRPr="00C43E10">
        <w:rPr>
          <w:lang w:val="fr-CH"/>
        </w:rPr>
        <w:t>Horiguchi</w:t>
      </w:r>
      <w:proofErr w:type="spellEnd"/>
      <w:r w:rsidRPr="00C43E10">
        <w:rPr>
          <w:lang w:val="fr-CH"/>
        </w:rPr>
        <w:t xml:space="preserve"> </w:t>
      </w:r>
      <w:r w:rsidRPr="00C43E10">
        <w:rPr>
          <w:i/>
          <w:iCs/>
          <w:lang w:val="fr-CH"/>
        </w:rPr>
        <w:t>et al</w:t>
      </w:r>
      <w:r w:rsidRPr="00C43E10">
        <w:rPr>
          <w:lang w:val="fr-CH"/>
        </w:rPr>
        <w:t xml:space="preserve">, </w:t>
      </w:r>
      <w:proofErr w:type="spellStart"/>
      <w:r w:rsidRPr="00C43E10">
        <w:rPr>
          <w:lang w:val="fr-CH"/>
        </w:rPr>
        <w:t>Opt</w:t>
      </w:r>
      <w:proofErr w:type="spellEnd"/>
      <w:r w:rsidRPr="00C43E10">
        <w:rPr>
          <w:lang w:val="fr-CH"/>
        </w:rPr>
        <w:t xml:space="preserve">. </w:t>
      </w:r>
      <w:proofErr w:type="spellStart"/>
      <w:r w:rsidRPr="00C43E10">
        <w:rPr>
          <w:lang w:val="fr-CH"/>
        </w:rPr>
        <w:t>Lett</w:t>
      </w:r>
      <w:proofErr w:type="spellEnd"/>
      <w:r w:rsidRPr="00C43E10">
        <w:rPr>
          <w:lang w:val="fr-CH"/>
        </w:rPr>
        <w:t>. 14, 408</w:t>
      </w:r>
      <w:r w:rsidRPr="00C43E10">
        <w:rPr>
          <w:lang w:val="fr-CH"/>
        </w:rPr>
        <w:t>-410</w:t>
      </w:r>
      <w:r w:rsidRPr="00C43E10">
        <w:rPr>
          <w:lang w:val="fr-CH"/>
        </w:rPr>
        <w:t xml:space="preserve"> (1989).</w:t>
      </w:r>
    </w:p>
    <w:p w14:paraId="6A27F404" w14:textId="30005451" w:rsidR="00C43E10" w:rsidRDefault="00C43E10" w:rsidP="00C43E10">
      <w:pPr>
        <w:pStyle w:val="Standard"/>
        <w:numPr>
          <w:ilvl w:val="0"/>
          <w:numId w:val="1"/>
        </w:numPr>
        <w:rPr>
          <w:lang w:val="en-GB"/>
        </w:rPr>
      </w:pPr>
      <w:proofErr w:type="spellStart"/>
      <w:r w:rsidRPr="00C43E10">
        <w:rPr>
          <w:lang w:val="en-GB"/>
        </w:rPr>
        <w:t>Horiguchi</w:t>
      </w:r>
      <w:proofErr w:type="spellEnd"/>
      <w:r>
        <w:rPr>
          <w:lang w:val="en-GB"/>
        </w:rPr>
        <w:t xml:space="preserve"> et al</w:t>
      </w:r>
      <w:r w:rsidRPr="00C43E10">
        <w:rPr>
          <w:lang w:val="en-GB"/>
        </w:rPr>
        <w:t>, IEEE Photonics Technology Letters 2, 352</w:t>
      </w:r>
      <w:r>
        <w:rPr>
          <w:lang w:val="en-GB"/>
        </w:rPr>
        <w:t>-354</w:t>
      </w:r>
      <w:r w:rsidRPr="00C43E10">
        <w:rPr>
          <w:lang w:val="en-GB"/>
        </w:rPr>
        <w:t xml:space="preserve"> (1990).</w:t>
      </w:r>
    </w:p>
    <w:p w14:paraId="17AF7714" w14:textId="2B9A7C13" w:rsidR="00C43E10" w:rsidRPr="00C43E10" w:rsidRDefault="00C43E10" w:rsidP="00C43E10">
      <w:pPr>
        <w:pStyle w:val="Standard"/>
        <w:numPr>
          <w:ilvl w:val="0"/>
          <w:numId w:val="1"/>
        </w:numPr>
        <w:rPr>
          <w:lang w:val="fr-CH"/>
        </w:rPr>
      </w:pPr>
      <w:proofErr w:type="spellStart"/>
      <w:r w:rsidRPr="00C43E10">
        <w:rPr>
          <w:lang w:val="fr-CH"/>
        </w:rPr>
        <w:t>Kurashima</w:t>
      </w:r>
      <w:proofErr w:type="spellEnd"/>
      <w:r w:rsidRPr="00C43E10">
        <w:rPr>
          <w:lang w:val="fr-CH"/>
        </w:rPr>
        <w:t xml:space="preserve"> </w:t>
      </w:r>
      <w:r w:rsidRPr="00C43E10">
        <w:rPr>
          <w:i/>
          <w:iCs/>
          <w:lang w:val="fr-CH"/>
        </w:rPr>
        <w:t>et al</w:t>
      </w:r>
      <w:r w:rsidRPr="00C43E10">
        <w:rPr>
          <w:lang w:val="fr-CH"/>
        </w:rPr>
        <w:t xml:space="preserve">, </w:t>
      </w:r>
      <w:proofErr w:type="spellStart"/>
      <w:r w:rsidRPr="00C43E10">
        <w:rPr>
          <w:lang w:val="fr-CH"/>
        </w:rPr>
        <w:t>Opt</w:t>
      </w:r>
      <w:proofErr w:type="spellEnd"/>
      <w:r w:rsidRPr="00C43E10">
        <w:rPr>
          <w:lang w:val="fr-CH"/>
        </w:rPr>
        <w:t xml:space="preserve">. </w:t>
      </w:r>
      <w:proofErr w:type="spellStart"/>
      <w:r w:rsidRPr="00C43E10">
        <w:rPr>
          <w:lang w:val="fr-CH"/>
        </w:rPr>
        <w:t>Lett</w:t>
      </w:r>
      <w:proofErr w:type="spellEnd"/>
      <w:r w:rsidRPr="00C43E10">
        <w:rPr>
          <w:lang w:val="fr-CH"/>
        </w:rPr>
        <w:t>. 15, 1038</w:t>
      </w:r>
      <w:r w:rsidRPr="00C43E10">
        <w:rPr>
          <w:lang w:val="fr-CH"/>
        </w:rPr>
        <w:t>-1040</w:t>
      </w:r>
      <w:r w:rsidRPr="00C43E10">
        <w:rPr>
          <w:lang w:val="fr-CH"/>
        </w:rPr>
        <w:t xml:space="preserve"> (1990).</w:t>
      </w:r>
    </w:p>
    <w:p w14:paraId="6096AB7C" w14:textId="1A0E054F" w:rsidR="00C43E10" w:rsidRDefault="00C43E10" w:rsidP="00C43E10">
      <w:pPr>
        <w:pStyle w:val="Standard"/>
        <w:numPr>
          <w:ilvl w:val="0"/>
          <w:numId w:val="1"/>
        </w:numPr>
        <w:rPr>
          <w:lang w:val="fr-CH"/>
        </w:rPr>
      </w:pPr>
      <w:r w:rsidRPr="0026284D">
        <w:rPr>
          <w:lang w:val="fr-CH"/>
        </w:rPr>
        <w:t xml:space="preserve">Nikles </w:t>
      </w:r>
      <w:r w:rsidRPr="0026284D">
        <w:rPr>
          <w:i/>
          <w:iCs/>
          <w:lang w:val="fr-CH"/>
        </w:rPr>
        <w:t>et al</w:t>
      </w:r>
      <w:r w:rsidRPr="0026284D">
        <w:rPr>
          <w:lang w:val="fr-CH"/>
        </w:rPr>
        <w:t xml:space="preserve">, </w:t>
      </w:r>
      <w:proofErr w:type="spellStart"/>
      <w:r w:rsidRPr="0026284D">
        <w:rPr>
          <w:lang w:val="fr-CH"/>
        </w:rPr>
        <w:t>Conference</w:t>
      </w:r>
      <w:proofErr w:type="spellEnd"/>
      <w:r w:rsidRPr="0026284D">
        <w:rPr>
          <w:lang w:val="fr-CH"/>
        </w:rPr>
        <w:t xml:space="preserve"> on Optical </w:t>
      </w:r>
      <w:proofErr w:type="spellStart"/>
      <w:r w:rsidRPr="0026284D">
        <w:rPr>
          <w:lang w:val="fr-CH"/>
        </w:rPr>
        <w:t>Fiber</w:t>
      </w:r>
      <w:proofErr w:type="spellEnd"/>
      <w:r w:rsidRPr="0026284D">
        <w:rPr>
          <w:lang w:val="fr-CH"/>
        </w:rPr>
        <w:t xml:space="preserve"> Communication, </w:t>
      </w:r>
      <w:r w:rsidR="0026284D" w:rsidRPr="0026284D">
        <w:rPr>
          <w:lang w:val="fr-CH"/>
        </w:rPr>
        <w:t>Sa</w:t>
      </w:r>
      <w:r w:rsidR="0026284D">
        <w:rPr>
          <w:lang w:val="fr-CH"/>
        </w:rPr>
        <w:t>n Jose</w:t>
      </w:r>
      <w:r w:rsidRPr="0026284D">
        <w:rPr>
          <w:lang w:val="fr-CH"/>
        </w:rPr>
        <w:t xml:space="preserve">, </w:t>
      </w:r>
      <w:proofErr w:type="spellStart"/>
      <w:r w:rsidR="0026284D" w:rsidRPr="0026284D">
        <w:rPr>
          <w:lang w:val="fr-CH"/>
        </w:rPr>
        <w:t>paper</w:t>
      </w:r>
      <w:proofErr w:type="spellEnd"/>
      <w:r w:rsidR="0026284D" w:rsidRPr="0026284D">
        <w:rPr>
          <w:lang w:val="fr-CH"/>
        </w:rPr>
        <w:t xml:space="preserve"> WF1</w:t>
      </w:r>
      <w:r w:rsidR="0026284D">
        <w:rPr>
          <w:lang w:val="fr-CH"/>
        </w:rPr>
        <w:t xml:space="preserve"> (</w:t>
      </w:r>
      <w:r w:rsidRPr="0026284D">
        <w:rPr>
          <w:lang w:val="fr-CH"/>
        </w:rPr>
        <w:t>1994)</w:t>
      </w:r>
      <w:r w:rsidR="0026284D">
        <w:rPr>
          <w:lang w:val="fr-CH"/>
        </w:rPr>
        <w:t>.</w:t>
      </w:r>
    </w:p>
    <w:p w14:paraId="26EE7028" w14:textId="4DE85F57" w:rsidR="0026284D" w:rsidRDefault="0026284D" w:rsidP="00C43E10">
      <w:pPr>
        <w:pStyle w:val="Standard"/>
        <w:numPr>
          <w:ilvl w:val="0"/>
          <w:numId w:val="1"/>
        </w:numPr>
        <w:rPr>
          <w:lang w:val="en-GB"/>
        </w:rPr>
      </w:pPr>
      <w:r w:rsidRPr="0026284D">
        <w:rPr>
          <w:lang w:val="en-GB"/>
        </w:rPr>
        <w:t>Nikles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et al</w:t>
      </w:r>
      <w:r w:rsidRPr="0026284D">
        <w:rPr>
          <w:lang w:val="en-GB"/>
        </w:rPr>
        <w:t>, Journal of Lightwave Technology 15, 1842</w:t>
      </w:r>
      <w:r>
        <w:rPr>
          <w:lang w:val="en-GB"/>
        </w:rPr>
        <w:t>-1852</w:t>
      </w:r>
      <w:r w:rsidRPr="0026284D">
        <w:rPr>
          <w:lang w:val="en-GB"/>
        </w:rPr>
        <w:t xml:space="preserve"> (1997).</w:t>
      </w:r>
    </w:p>
    <w:p w14:paraId="669E5C1A" w14:textId="575757A3" w:rsidR="0026284D" w:rsidRDefault="0026284D" w:rsidP="00C43E10">
      <w:pPr>
        <w:pStyle w:val="Standard"/>
        <w:numPr>
          <w:ilvl w:val="0"/>
          <w:numId w:val="1"/>
        </w:numPr>
        <w:rPr>
          <w:lang w:val="fr-CH"/>
        </w:rPr>
      </w:pPr>
      <w:proofErr w:type="spellStart"/>
      <w:r w:rsidRPr="0026284D">
        <w:rPr>
          <w:lang w:val="fr-CH"/>
        </w:rPr>
        <w:t>Niklès</w:t>
      </w:r>
      <w:proofErr w:type="spellEnd"/>
      <w:r w:rsidRPr="0026284D">
        <w:rPr>
          <w:lang w:val="fr-CH"/>
        </w:rPr>
        <w:t xml:space="preserve"> </w:t>
      </w:r>
      <w:r w:rsidRPr="0026284D">
        <w:rPr>
          <w:i/>
          <w:iCs/>
          <w:lang w:val="fr-CH"/>
        </w:rPr>
        <w:t>et al</w:t>
      </w:r>
      <w:r w:rsidRPr="0026284D">
        <w:rPr>
          <w:lang w:val="fr-CH"/>
        </w:rPr>
        <w:t xml:space="preserve">, </w:t>
      </w:r>
      <w:proofErr w:type="spellStart"/>
      <w:r w:rsidRPr="0026284D">
        <w:rPr>
          <w:lang w:val="fr-CH"/>
        </w:rPr>
        <w:t>Opt</w:t>
      </w:r>
      <w:proofErr w:type="spellEnd"/>
      <w:r w:rsidRPr="0026284D">
        <w:rPr>
          <w:lang w:val="fr-CH"/>
        </w:rPr>
        <w:t xml:space="preserve">. </w:t>
      </w:r>
      <w:proofErr w:type="spellStart"/>
      <w:r w:rsidRPr="0026284D">
        <w:rPr>
          <w:lang w:val="fr-CH"/>
        </w:rPr>
        <w:t>Lett</w:t>
      </w:r>
      <w:proofErr w:type="spellEnd"/>
      <w:r w:rsidRPr="0026284D">
        <w:rPr>
          <w:lang w:val="fr-CH"/>
        </w:rPr>
        <w:t>. 21, 758</w:t>
      </w:r>
      <w:r w:rsidRPr="0026284D">
        <w:rPr>
          <w:lang w:val="fr-CH"/>
        </w:rPr>
        <w:t>-760</w:t>
      </w:r>
      <w:r w:rsidRPr="0026284D">
        <w:rPr>
          <w:lang w:val="fr-CH"/>
        </w:rPr>
        <w:t xml:space="preserve"> (1996).</w:t>
      </w:r>
    </w:p>
    <w:p w14:paraId="4CC9FBE7" w14:textId="13AD7FAE" w:rsidR="0026284D" w:rsidRDefault="0026284D" w:rsidP="00C43E10">
      <w:pPr>
        <w:pStyle w:val="Standard"/>
        <w:numPr>
          <w:ilvl w:val="0"/>
          <w:numId w:val="1"/>
        </w:numPr>
        <w:rPr>
          <w:lang w:val="en-GB"/>
        </w:rPr>
      </w:pPr>
      <w:r w:rsidRPr="0026284D">
        <w:rPr>
          <w:lang w:val="en-GB"/>
        </w:rPr>
        <w:t>Nikles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et al</w:t>
      </w:r>
      <w:r w:rsidRPr="0026284D">
        <w:rPr>
          <w:lang w:val="en-GB"/>
        </w:rPr>
        <w:t xml:space="preserve">, 46th International Wire and Cable Symposium, </w:t>
      </w:r>
      <w:r w:rsidR="00704FC9">
        <w:rPr>
          <w:lang w:val="en-GB"/>
        </w:rPr>
        <w:t xml:space="preserve">Philadelphia, </w:t>
      </w:r>
      <w:r w:rsidRPr="0026284D">
        <w:rPr>
          <w:lang w:val="en-GB"/>
        </w:rPr>
        <w:t>658–664.</w:t>
      </w:r>
      <w:r w:rsidR="00704FC9" w:rsidRPr="00704FC9">
        <w:rPr>
          <w:lang w:val="en-GB"/>
        </w:rPr>
        <w:t xml:space="preserve"> </w:t>
      </w:r>
      <w:r w:rsidR="00704FC9" w:rsidRPr="0026284D">
        <w:rPr>
          <w:lang w:val="en-GB"/>
        </w:rPr>
        <w:t>(1997)</w:t>
      </w:r>
      <w:r w:rsidR="00704FC9">
        <w:rPr>
          <w:lang w:val="en-GB"/>
        </w:rPr>
        <w:t>.</w:t>
      </w:r>
    </w:p>
    <w:p w14:paraId="0207E24F" w14:textId="6F164931" w:rsidR="00704FC9" w:rsidRDefault="00704FC9" w:rsidP="00C43E10">
      <w:pPr>
        <w:pStyle w:val="Standard"/>
        <w:numPr>
          <w:ilvl w:val="0"/>
          <w:numId w:val="1"/>
        </w:numPr>
        <w:rPr>
          <w:lang w:val="en-GB"/>
        </w:rPr>
      </w:pPr>
      <w:proofErr w:type="spellStart"/>
      <w:r w:rsidRPr="00704FC9">
        <w:rPr>
          <w:lang w:val="en-GB"/>
        </w:rPr>
        <w:t>Fellay</w:t>
      </w:r>
      <w:proofErr w:type="spellEnd"/>
      <w:r>
        <w:rPr>
          <w:lang w:val="en-GB"/>
        </w:rPr>
        <w:t xml:space="preserve"> </w:t>
      </w:r>
      <w:r>
        <w:rPr>
          <w:i/>
          <w:iCs/>
          <w:lang w:val="en-GB"/>
        </w:rPr>
        <w:t>et al</w:t>
      </w:r>
      <w:r w:rsidRPr="00704FC9">
        <w:rPr>
          <w:lang w:val="en-GB"/>
        </w:rPr>
        <w:t xml:space="preserve">, 12th International Conference on Optical </w:t>
      </w:r>
      <w:proofErr w:type="spellStart"/>
      <w:r w:rsidRPr="00704FC9">
        <w:rPr>
          <w:lang w:val="en-GB"/>
        </w:rPr>
        <w:t>Fiber</w:t>
      </w:r>
      <w:proofErr w:type="spellEnd"/>
      <w:r w:rsidRPr="00704FC9">
        <w:rPr>
          <w:lang w:val="en-GB"/>
        </w:rPr>
        <w:t xml:space="preserve"> Sensors</w:t>
      </w:r>
      <w:r>
        <w:rPr>
          <w:lang w:val="en-GB"/>
        </w:rPr>
        <w:t xml:space="preserve">, </w:t>
      </w:r>
      <w:r w:rsidRPr="00704FC9">
        <w:rPr>
          <w:lang w:val="en-IE"/>
        </w:rPr>
        <w:t>Williamsburg</w:t>
      </w:r>
      <w:r>
        <w:rPr>
          <w:lang w:val="en-IE"/>
        </w:rPr>
        <w:t>,</w:t>
      </w:r>
      <w:r w:rsidRPr="00704FC9">
        <w:rPr>
          <w:lang w:val="en-GB"/>
        </w:rPr>
        <w:t xml:space="preserve"> p</w:t>
      </w:r>
      <w:r>
        <w:rPr>
          <w:lang w:val="en-GB"/>
        </w:rPr>
        <w:t>aper</w:t>
      </w:r>
      <w:r w:rsidRPr="00704FC9">
        <w:rPr>
          <w:lang w:val="en-GB"/>
        </w:rPr>
        <w:t xml:space="preserve"> OWD3</w:t>
      </w:r>
      <w:r w:rsidRPr="00704FC9">
        <w:rPr>
          <w:lang w:val="en-GB"/>
        </w:rPr>
        <w:t xml:space="preserve"> </w:t>
      </w:r>
      <w:r w:rsidRPr="00704FC9">
        <w:rPr>
          <w:lang w:val="en-GB"/>
        </w:rPr>
        <w:t>(1997)</w:t>
      </w:r>
      <w:r>
        <w:rPr>
          <w:lang w:val="en-GB"/>
        </w:rPr>
        <w:t>.</w:t>
      </w:r>
    </w:p>
    <w:p w14:paraId="4502CB78" w14:textId="4569548C" w:rsidR="00704FC9" w:rsidRDefault="00704FC9" w:rsidP="00C43E10">
      <w:pPr>
        <w:pStyle w:val="Standard"/>
        <w:numPr>
          <w:ilvl w:val="0"/>
          <w:numId w:val="1"/>
        </w:numPr>
        <w:rPr>
          <w:lang w:val="en-GB"/>
        </w:rPr>
      </w:pPr>
      <w:r w:rsidRPr="00704FC9">
        <w:rPr>
          <w:lang w:val="en-GB"/>
        </w:rPr>
        <w:t>Hotate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et al</w:t>
      </w:r>
      <w:r w:rsidRPr="00704FC9">
        <w:rPr>
          <w:lang w:val="en-GB"/>
        </w:rPr>
        <w:t>, IEICE Transactions on Electronics</w:t>
      </w:r>
      <w:r w:rsidR="0038663F">
        <w:rPr>
          <w:lang w:val="en-GB"/>
        </w:rPr>
        <w:t>,</w:t>
      </w:r>
      <w:r w:rsidRPr="00704FC9">
        <w:rPr>
          <w:lang w:val="en-GB"/>
        </w:rPr>
        <w:t xml:space="preserve"> E83-C, 405</w:t>
      </w:r>
      <w:r w:rsidR="0038663F" w:rsidRPr="0038663F">
        <w:rPr>
          <w:lang w:val="en-GB"/>
        </w:rPr>
        <w:t>-412</w:t>
      </w:r>
      <w:r w:rsidRPr="00704FC9">
        <w:rPr>
          <w:lang w:val="en-GB"/>
        </w:rPr>
        <w:t xml:space="preserve"> (2000).</w:t>
      </w:r>
    </w:p>
    <w:p w14:paraId="74DD5B05" w14:textId="2C1DB4F6" w:rsidR="0038663F" w:rsidRDefault="0038663F" w:rsidP="00C43E10">
      <w:pPr>
        <w:pStyle w:val="Standard"/>
        <w:numPr>
          <w:ilvl w:val="0"/>
          <w:numId w:val="1"/>
        </w:numPr>
        <w:rPr>
          <w:lang w:val="en-GB"/>
        </w:rPr>
      </w:pPr>
      <w:r w:rsidRPr="0038663F">
        <w:rPr>
          <w:lang w:val="en-GB"/>
        </w:rPr>
        <w:t xml:space="preserve">Hotate </w:t>
      </w:r>
      <w:r>
        <w:rPr>
          <w:i/>
          <w:iCs/>
          <w:lang w:val="en-GB"/>
        </w:rPr>
        <w:t>et al</w:t>
      </w:r>
      <w:r w:rsidRPr="0038663F">
        <w:rPr>
          <w:lang w:val="en-GB"/>
        </w:rPr>
        <w:t>, IEEE Photonics Technology Letters 14, 179</w:t>
      </w:r>
      <w:r>
        <w:rPr>
          <w:lang w:val="en-GB"/>
        </w:rPr>
        <w:t>-181</w:t>
      </w:r>
      <w:r w:rsidRPr="0038663F">
        <w:rPr>
          <w:lang w:val="en-GB"/>
        </w:rPr>
        <w:t xml:space="preserve"> (2002).</w:t>
      </w:r>
    </w:p>
    <w:p w14:paraId="0AB3FC7D" w14:textId="508E24DC" w:rsidR="0038663F" w:rsidRDefault="0038663F" w:rsidP="00C43E10">
      <w:pPr>
        <w:pStyle w:val="Standard"/>
        <w:numPr>
          <w:ilvl w:val="0"/>
          <w:numId w:val="1"/>
        </w:numPr>
        <w:rPr>
          <w:lang w:val="en-GB"/>
        </w:rPr>
      </w:pPr>
      <w:r w:rsidRPr="0038663F">
        <w:rPr>
          <w:lang w:val="en-GB"/>
        </w:rPr>
        <w:t>Zadok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et al</w:t>
      </w:r>
      <w:r w:rsidRPr="0038663F">
        <w:rPr>
          <w:lang w:val="en-GB"/>
        </w:rPr>
        <w:t>, Laser &amp; Photonics Reviews 6, L1</w:t>
      </w:r>
      <w:r>
        <w:rPr>
          <w:lang w:val="en-GB"/>
        </w:rPr>
        <w:t>-L5</w:t>
      </w:r>
      <w:r w:rsidRPr="0038663F">
        <w:rPr>
          <w:lang w:val="en-GB"/>
        </w:rPr>
        <w:t xml:space="preserve"> (2012).</w:t>
      </w:r>
    </w:p>
    <w:p w14:paraId="7828DA72" w14:textId="38A2A1BD" w:rsidR="0038663F" w:rsidRDefault="0038663F" w:rsidP="00C43E10">
      <w:pPr>
        <w:pStyle w:val="Standard"/>
        <w:numPr>
          <w:ilvl w:val="0"/>
          <w:numId w:val="1"/>
        </w:numPr>
        <w:rPr>
          <w:lang w:val="en-GB"/>
        </w:rPr>
      </w:pPr>
      <w:r w:rsidRPr="0038663F">
        <w:rPr>
          <w:lang w:val="en-GB"/>
        </w:rPr>
        <w:t>Denisov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et al</w:t>
      </w:r>
      <w:r w:rsidRPr="0038663F">
        <w:rPr>
          <w:lang w:val="en-GB"/>
        </w:rPr>
        <w:t>, Light Sci Appl. 5, e16074 (2016).</w:t>
      </w:r>
    </w:p>
    <w:p w14:paraId="52239618" w14:textId="37420C02" w:rsidR="0038663F" w:rsidRPr="000E7F93" w:rsidRDefault="0038663F" w:rsidP="00C43E10">
      <w:pPr>
        <w:pStyle w:val="Standard"/>
        <w:numPr>
          <w:ilvl w:val="0"/>
          <w:numId w:val="1"/>
        </w:numPr>
        <w:rPr>
          <w:lang w:val="fr-CH"/>
        </w:rPr>
      </w:pPr>
      <w:r w:rsidRPr="000E7F93">
        <w:rPr>
          <w:lang w:val="fr-CH"/>
        </w:rPr>
        <w:t>Bao</w:t>
      </w:r>
      <w:r w:rsidRPr="000E7F93">
        <w:rPr>
          <w:lang w:val="fr-CH"/>
        </w:rPr>
        <w:t xml:space="preserve"> </w:t>
      </w:r>
      <w:r w:rsidRPr="000E7F93">
        <w:rPr>
          <w:i/>
          <w:iCs/>
          <w:lang w:val="fr-CH"/>
        </w:rPr>
        <w:t>et al</w:t>
      </w:r>
      <w:r w:rsidRPr="000E7F93">
        <w:rPr>
          <w:lang w:val="fr-CH"/>
        </w:rPr>
        <w:t xml:space="preserve">, </w:t>
      </w:r>
      <w:proofErr w:type="spellStart"/>
      <w:r w:rsidRPr="000E7F93">
        <w:rPr>
          <w:lang w:val="fr-CH"/>
        </w:rPr>
        <w:t>Opt</w:t>
      </w:r>
      <w:proofErr w:type="spellEnd"/>
      <w:r w:rsidRPr="000E7F93">
        <w:rPr>
          <w:lang w:val="fr-CH"/>
        </w:rPr>
        <w:t xml:space="preserve">. </w:t>
      </w:r>
      <w:proofErr w:type="spellStart"/>
      <w:r w:rsidRPr="000E7F93">
        <w:rPr>
          <w:lang w:val="fr-CH"/>
        </w:rPr>
        <w:t>Lett</w:t>
      </w:r>
      <w:proofErr w:type="spellEnd"/>
      <w:r w:rsidRPr="000E7F93">
        <w:rPr>
          <w:lang w:val="fr-CH"/>
        </w:rPr>
        <w:t>. 24, 510</w:t>
      </w:r>
      <w:r w:rsidR="000E7F93" w:rsidRPr="000E7F93">
        <w:rPr>
          <w:lang w:val="fr-CH"/>
        </w:rPr>
        <w:t>-512</w:t>
      </w:r>
      <w:r w:rsidRPr="000E7F93">
        <w:rPr>
          <w:lang w:val="fr-CH"/>
        </w:rPr>
        <w:t xml:space="preserve"> (1999).</w:t>
      </w:r>
    </w:p>
    <w:p w14:paraId="7BD375D3" w14:textId="3C82DC9F" w:rsidR="000E7F93" w:rsidRPr="000E7F93" w:rsidRDefault="000E7F93" w:rsidP="00C43E10">
      <w:pPr>
        <w:pStyle w:val="Standard"/>
        <w:numPr>
          <w:ilvl w:val="0"/>
          <w:numId w:val="1"/>
        </w:numPr>
        <w:rPr>
          <w:lang w:val="fr-CH"/>
        </w:rPr>
      </w:pPr>
      <w:proofErr w:type="spellStart"/>
      <w:r w:rsidRPr="000E7F93">
        <w:rPr>
          <w:lang w:val="fr-CH"/>
        </w:rPr>
        <w:t>Lecoeuche</w:t>
      </w:r>
      <w:proofErr w:type="spellEnd"/>
      <w:r w:rsidRPr="000E7F93">
        <w:rPr>
          <w:lang w:val="fr-CH"/>
        </w:rPr>
        <w:t xml:space="preserve"> </w:t>
      </w:r>
      <w:r w:rsidRPr="000E7F93">
        <w:rPr>
          <w:i/>
          <w:iCs/>
          <w:lang w:val="fr-CH"/>
        </w:rPr>
        <w:t>et al</w:t>
      </w:r>
      <w:r w:rsidRPr="000E7F93">
        <w:rPr>
          <w:lang w:val="fr-CH"/>
        </w:rPr>
        <w:t xml:space="preserve">, </w:t>
      </w:r>
      <w:proofErr w:type="spellStart"/>
      <w:r w:rsidRPr="000E7F93">
        <w:rPr>
          <w:lang w:val="fr-CH"/>
        </w:rPr>
        <w:t>Opt</w:t>
      </w:r>
      <w:proofErr w:type="spellEnd"/>
      <w:r w:rsidRPr="000E7F93">
        <w:rPr>
          <w:lang w:val="fr-CH"/>
        </w:rPr>
        <w:t xml:space="preserve">. </w:t>
      </w:r>
      <w:proofErr w:type="spellStart"/>
      <w:r w:rsidRPr="000E7F93">
        <w:rPr>
          <w:lang w:val="fr-CH"/>
        </w:rPr>
        <w:t>Lett</w:t>
      </w:r>
      <w:proofErr w:type="spellEnd"/>
      <w:r w:rsidRPr="000E7F93">
        <w:rPr>
          <w:lang w:val="fr-CH"/>
        </w:rPr>
        <w:t>. 25, 156</w:t>
      </w:r>
      <w:r w:rsidRPr="000E7F93">
        <w:rPr>
          <w:lang w:val="fr-CH"/>
        </w:rPr>
        <w:t>-158</w:t>
      </w:r>
      <w:r w:rsidRPr="000E7F93">
        <w:rPr>
          <w:lang w:val="fr-CH"/>
        </w:rPr>
        <w:t xml:space="preserve"> (2000).</w:t>
      </w:r>
    </w:p>
    <w:p w14:paraId="03568C44" w14:textId="3D2D4A13" w:rsidR="000E7F93" w:rsidRDefault="00FB5275" w:rsidP="00C43E10">
      <w:pPr>
        <w:pStyle w:val="Standard"/>
        <w:numPr>
          <w:ilvl w:val="0"/>
          <w:numId w:val="1"/>
        </w:numPr>
        <w:rPr>
          <w:lang w:val="en-GB"/>
        </w:rPr>
      </w:pPr>
      <w:r w:rsidRPr="00FB5275">
        <w:rPr>
          <w:lang w:val="en-GB"/>
        </w:rPr>
        <w:t>Foaleng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et al</w:t>
      </w:r>
      <w:r w:rsidRPr="00FB5275">
        <w:rPr>
          <w:lang w:val="en-GB"/>
        </w:rPr>
        <w:t>, Journal of Lightwave Technology 28, 2993</w:t>
      </w:r>
      <w:r>
        <w:rPr>
          <w:lang w:val="en-GB"/>
        </w:rPr>
        <w:t>-3003</w:t>
      </w:r>
      <w:r w:rsidRPr="00FB5275">
        <w:rPr>
          <w:lang w:val="en-GB"/>
        </w:rPr>
        <w:t xml:space="preserve"> (2010).</w:t>
      </w:r>
    </w:p>
    <w:p w14:paraId="0D7F98F1" w14:textId="03D05C4D" w:rsidR="00FB5275" w:rsidRPr="00FB5275" w:rsidRDefault="00FB5275" w:rsidP="00C43E10">
      <w:pPr>
        <w:pStyle w:val="Standard"/>
        <w:numPr>
          <w:ilvl w:val="0"/>
          <w:numId w:val="1"/>
        </w:numPr>
        <w:rPr>
          <w:lang w:val="fr-CH"/>
        </w:rPr>
      </w:pPr>
      <w:r w:rsidRPr="00FB5275">
        <w:rPr>
          <w:lang w:val="fr-CH"/>
        </w:rPr>
        <w:t>Li</w:t>
      </w:r>
      <w:r w:rsidRPr="00FB5275">
        <w:rPr>
          <w:lang w:val="fr-CH"/>
        </w:rPr>
        <w:t xml:space="preserve"> </w:t>
      </w:r>
      <w:r w:rsidRPr="00FB5275">
        <w:rPr>
          <w:i/>
          <w:iCs/>
          <w:lang w:val="fr-CH"/>
        </w:rPr>
        <w:t>et al</w:t>
      </w:r>
      <w:r w:rsidRPr="00FB5275">
        <w:rPr>
          <w:lang w:val="fr-CH"/>
        </w:rPr>
        <w:t xml:space="preserve">, </w:t>
      </w:r>
      <w:proofErr w:type="spellStart"/>
      <w:r w:rsidRPr="00FB5275">
        <w:rPr>
          <w:lang w:val="fr-CH"/>
        </w:rPr>
        <w:t>Opt</w:t>
      </w:r>
      <w:proofErr w:type="spellEnd"/>
      <w:r w:rsidRPr="00FB5275">
        <w:rPr>
          <w:lang w:val="fr-CH"/>
        </w:rPr>
        <w:t>. Express 16, 21616</w:t>
      </w:r>
      <w:r w:rsidRPr="00FB5275">
        <w:rPr>
          <w:lang w:val="fr-CH"/>
        </w:rPr>
        <w:t>-21625</w:t>
      </w:r>
      <w:r w:rsidRPr="00FB5275">
        <w:rPr>
          <w:lang w:val="fr-CH"/>
        </w:rPr>
        <w:t xml:space="preserve"> (2008).</w:t>
      </w:r>
    </w:p>
    <w:p w14:paraId="6B71B117" w14:textId="174DA9D9" w:rsidR="00FB5275" w:rsidRDefault="00FB5275" w:rsidP="00C43E10">
      <w:pPr>
        <w:pStyle w:val="Standard"/>
        <w:numPr>
          <w:ilvl w:val="0"/>
          <w:numId w:val="1"/>
        </w:numPr>
        <w:rPr>
          <w:lang w:val="en-GB"/>
        </w:rPr>
      </w:pPr>
      <w:r w:rsidRPr="00FB5275">
        <w:rPr>
          <w:lang w:val="en-GB"/>
        </w:rPr>
        <w:t>Alasia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et al</w:t>
      </w:r>
      <w:r w:rsidRPr="00FB5275">
        <w:rPr>
          <w:lang w:val="en-GB"/>
        </w:rPr>
        <w:t xml:space="preserve">, </w:t>
      </w:r>
      <w:r w:rsidR="00265A31" w:rsidRPr="00265A31">
        <w:rPr>
          <w:lang w:val="en-GB"/>
        </w:rPr>
        <w:t>17th International Conference on Optical Fibre Sensors</w:t>
      </w:r>
      <w:r w:rsidR="00265A31">
        <w:rPr>
          <w:lang w:val="en-GB"/>
        </w:rPr>
        <w:t xml:space="preserve">, Bruges, SPIE </w:t>
      </w:r>
      <w:r w:rsidRPr="00FB5275">
        <w:rPr>
          <w:lang w:val="en-GB"/>
        </w:rPr>
        <w:t>5855, 587–590</w:t>
      </w:r>
      <w:r w:rsidR="00265A31">
        <w:rPr>
          <w:lang w:val="en-GB"/>
        </w:rPr>
        <w:t xml:space="preserve"> (2005)</w:t>
      </w:r>
      <w:r w:rsidRPr="00FB5275">
        <w:rPr>
          <w:lang w:val="en-GB"/>
        </w:rPr>
        <w:t>.</w:t>
      </w:r>
    </w:p>
    <w:p w14:paraId="1979AAB9" w14:textId="7AEDBD6C" w:rsidR="00265A31" w:rsidRDefault="00265A31" w:rsidP="00C43E10">
      <w:pPr>
        <w:pStyle w:val="Standard"/>
        <w:numPr>
          <w:ilvl w:val="0"/>
          <w:numId w:val="1"/>
        </w:numPr>
        <w:rPr>
          <w:lang w:val="en-GB"/>
        </w:rPr>
      </w:pPr>
      <w:r w:rsidRPr="00265A31">
        <w:rPr>
          <w:lang w:val="en-GB"/>
        </w:rPr>
        <w:t>Foaleng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et al</w:t>
      </w:r>
      <w:r w:rsidRPr="00265A31">
        <w:rPr>
          <w:lang w:val="en-GB"/>
        </w:rPr>
        <w:t xml:space="preserve">, 21st International Conference on Optical </w:t>
      </w:r>
      <w:proofErr w:type="spellStart"/>
      <w:r w:rsidRPr="00265A31">
        <w:rPr>
          <w:lang w:val="en-GB"/>
        </w:rPr>
        <w:t>Fiber</w:t>
      </w:r>
      <w:proofErr w:type="spellEnd"/>
      <w:r w:rsidRPr="00265A31">
        <w:rPr>
          <w:lang w:val="en-GB"/>
        </w:rPr>
        <w:t xml:space="preserve"> Sensors</w:t>
      </w:r>
      <w:r>
        <w:rPr>
          <w:lang w:val="en-GB"/>
        </w:rPr>
        <w:t>, Ottawa</w:t>
      </w:r>
      <w:r w:rsidRPr="00265A31">
        <w:rPr>
          <w:lang w:val="en-GB"/>
        </w:rPr>
        <w:t xml:space="preserve">, </w:t>
      </w:r>
      <w:r>
        <w:rPr>
          <w:lang w:val="en-GB"/>
        </w:rPr>
        <w:t>SPIE</w:t>
      </w:r>
      <w:r w:rsidRPr="00265A31">
        <w:rPr>
          <w:lang w:val="en-GB"/>
        </w:rPr>
        <w:t xml:space="preserve"> 7753, 77539V</w:t>
      </w:r>
      <w:r>
        <w:rPr>
          <w:lang w:val="en-GB"/>
        </w:rPr>
        <w:t xml:space="preserve"> </w:t>
      </w:r>
      <w:r w:rsidRPr="00265A31">
        <w:rPr>
          <w:lang w:val="en-GB"/>
        </w:rPr>
        <w:t>(2011).</w:t>
      </w:r>
    </w:p>
    <w:p w14:paraId="0D88D418" w14:textId="3A5DF2CB" w:rsidR="00265A31" w:rsidRPr="00265A31" w:rsidRDefault="00265A31" w:rsidP="00C43E10">
      <w:pPr>
        <w:pStyle w:val="Standard"/>
        <w:numPr>
          <w:ilvl w:val="0"/>
          <w:numId w:val="1"/>
        </w:numPr>
        <w:rPr>
          <w:lang w:val="fr-CH"/>
        </w:rPr>
      </w:pPr>
      <w:r w:rsidRPr="00265A31">
        <w:rPr>
          <w:lang w:val="fr-CH"/>
        </w:rPr>
        <w:t>Thévenaz</w:t>
      </w:r>
      <w:r w:rsidRPr="00265A31">
        <w:rPr>
          <w:lang w:val="fr-CH"/>
        </w:rPr>
        <w:t xml:space="preserve"> </w:t>
      </w:r>
      <w:r w:rsidRPr="00265A31">
        <w:rPr>
          <w:i/>
          <w:iCs/>
          <w:lang w:val="fr-CH"/>
        </w:rPr>
        <w:t>et al</w:t>
      </w:r>
      <w:r w:rsidRPr="00265A31">
        <w:rPr>
          <w:lang w:val="fr-CH"/>
        </w:rPr>
        <w:t xml:space="preserve">, </w:t>
      </w:r>
      <w:proofErr w:type="spellStart"/>
      <w:r w:rsidRPr="00265A31">
        <w:rPr>
          <w:lang w:val="fr-CH"/>
        </w:rPr>
        <w:t>Opt</w:t>
      </w:r>
      <w:proofErr w:type="spellEnd"/>
      <w:r w:rsidRPr="00265A31">
        <w:rPr>
          <w:lang w:val="fr-CH"/>
        </w:rPr>
        <w:t>. Express 21, 14017</w:t>
      </w:r>
      <w:r w:rsidRPr="00265A31">
        <w:rPr>
          <w:lang w:val="fr-CH"/>
        </w:rPr>
        <w:t>-14035</w:t>
      </w:r>
      <w:r w:rsidRPr="00265A31">
        <w:rPr>
          <w:lang w:val="fr-CH"/>
        </w:rPr>
        <w:t xml:space="preserve"> (2013).</w:t>
      </w:r>
    </w:p>
    <w:p w14:paraId="413815CF" w14:textId="03C5D57C" w:rsidR="00265A31" w:rsidRDefault="00265A31" w:rsidP="00C43E10">
      <w:pPr>
        <w:pStyle w:val="Standard"/>
        <w:numPr>
          <w:ilvl w:val="0"/>
          <w:numId w:val="1"/>
        </w:numPr>
        <w:rPr>
          <w:lang w:val="en-GB"/>
        </w:rPr>
      </w:pPr>
      <w:r w:rsidRPr="00265A31">
        <w:rPr>
          <w:lang w:val="en-GB"/>
        </w:rPr>
        <w:t>Angulo-</w:t>
      </w:r>
      <w:proofErr w:type="spellStart"/>
      <w:r w:rsidRPr="00265A31">
        <w:rPr>
          <w:lang w:val="en-GB"/>
        </w:rPr>
        <w:t>Vinuesa</w:t>
      </w:r>
      <w:proofErr w:type="spellEnd"/>
      <w:r>
        <w:rPr>
          <w:lang w:val="en-GB"/>
        </w:rPr>
        <w:t xml:space="preserve"> </w:t>
      </w:r>
      <w:r>
        <w:rPr>
          <w:i/>
          <w:iCs/>
          <w:lang w:val="en-GB"/>
        </w:rPr>
        <w:t>et al</w:t>
      </w:r>
      <w:r w:rsidRPr="00265A31">
        <w:rPr>
          <w:lang w:val="en-GB"/>
        </w:rPr>
        <w:t>, Journal of Lightwave Technology 30, 1060</w:t>
      </w:r>
      <w:r>
        <w:rPr>
          <w:lang w:val="en-GB"/>
        </w:rPr>
        <w:t>-1065</w:t>
      </w:r>
      <w:r w:rsidRPr="00265A31">
        <w:rPr>
          <w:lang w:val="en-GB"/>
        </w:rPr>
        <w:t xml:space="preserve"> (2012).</w:t>
      </w:r>
    </w:p>
    <w:p w14:paraId="579B9750" w14:textId="561B2C6A" w:rsidR="00265A31" w:rsidRDefault="00731C0E" w:rsidP="00C43E10">
      <w:pPr>
        <w:pStyle w:val="Standard"/>
        <w:numPr>
          <w:ilvl w:val="0"/>
          <w:numId w:val="1"/>
        </w:numPr>
        <w:rPr>
          <w:lang w:val="en-GB"/>
        </w:rPr>
      </w:pPr>
      <w:r w:rsidRPr="00731C0E">
        <w:rPr>
          <w:lang w:val="en-GB"/>
        </w:rPr>
        <w:t>Soto</w:t>
      </w:r>
      <w:r>
        <w:rPr>
          <w:lang w:val="en-GB"/>
        </w:rPr>
        <w:t xml:space="preserve"> </w:t>
      </w:r>
      <w:r w:rsidRPr="00731C0E">
        <w:rPr>
          <w:i/>
          <w:iCs/>
          <w:lang w:val="en-GB"/>
        </w:rPr>
        <w:t>et al</w:t>
      </w:r>
      <w:r w:rsidRPr="00731C0E">
        <w:rPr>
          <w:lang w:val="en-GB"/>
        </w:rPr>
        <w:t>, Measurement Science and Technology 21, 094024 (2010).</w:t>
      </w:r>
    </w:p>
    <w:p w14:paraId="6B83B6FF" w14:textId="4FE3DF9D" w:rsidR="00731C0E" w:rsidRPr="00731C0E" w:rsidRDefault="00731C0E" w:rsidP="00C43E10">
      <w:pPr>
        <w:pStyle w:val="Standard"/>
        <w:numPr>
          <w:ilvl w:val="0"/>
          <w:numId w:val="1"/>
        </w:numPr>
        <w:rPr>
          <w:lang w:val="fr-CH"/>
        </w:rPr>
      </w:pPr>
      <w:r w:rsidRPr="00731C0E">
        <w:rPr>
          <w:lang w:val="fr-CH"/>
        </w:rPr>
        <w:t>Sun</w:t>
      </w:r>
      <w:r w:rsidRPr="00731C0E">
        <w:rPr>
          <w:lang w:val="fr-CH"/>
        </w:rPr>
        <w:t xml:space="preserve"> </w:t>
      </w:r>
      <w:r w:rsidRPr="00731C0E">
        <w:rPr>
          <w:i/>
          <w:iCs/>
          <w:lang w:val="fr-CH"/>
        </w:rPr>
        <w:t>et al</w:t>
      </w:r>
      <w:r w:rsidRPr="00731C0E">
        <w:rPr>
          <w:lang w:val="fr-CH"/>
        </w:rPr>
        <w:t>, Nature Communications 11, 5774 (2020).</w:t>
      </w:r>
    </w:p>
    <w:p w14:paraId="74067195" w14:textId="37D7AB29" w:rsidR="00731C0E" w:rsidRPr="00E05B4E" w:rsidRDefault="00E05B4E" w:rsidP="00C43E10">
      <w:pPr>
        <w:pStyle w:val="Standard"/>
        <w:numPr>
          <w:ilvl w:val="0"/>
          <w:numId w:val="1"/>
        </w:numPr>
        <w:rPr>
          <w:lang w:val="fr-CH"/>
        </w:rPr>
      </w:pPr>
      <w:r w:rsidRPr="00E05B4E">
        <w:rPr>
          <w:lang w:val="fr-CH"/>
        </w:rPr>
        <w:t xml:space="preserve">Soto </w:t>
      </w:r>
      <w:r w:rsidRPr="00E05B4E">
        <w:rPr>
          <w:i/>
          <w:iCs/>
          <w:lang w:val="fr-CH"/>
        </w:rPr>
        <w:t>et al</w:t>
      </w:r>
      <w:r w:rsidRPr="00E05B4E">
        <w:rPr>
          <w:lang w:val="fr-CH"/>
        </w:rPr>
        <w:t xml:space="preserve">, </w:t>
      </w:r>
      <w:proofErr w:type="spellStart"/>
      <w:r w:rsidRPr="00E05B4E">
        <w:rPr>
          <w:lang w:val="fr-CH"/>
        </w:rPr>
        <w:t>Opt</w:t>
      </w:r>
      <w:proofErr w:type="spellEnd"/>
      <w:r w:rsidRPr="00E05B4E">
        <w:rPr>
          <w:lang w:val="fr-CH"/>
        </w:rPr>
        <w:t>. Express 21, 31347</w:t>
      </w:r>
      <w:r w:rsidRPr="00E05B4E">
        <w:rPr>
          <w:lang w:val="fr-CH"/>
        </w:rPr>
        <w:t>-31366</w:t>
      </w:r>
      <w:r w:rsidRPr="00E05B4E">
        <w:rPr>
          <w:lang w:val="fr-CH"/>
        </w:rPr>
        <w:t xml:space="preserve"> (2013).</w:t>
      </w:r>
    </w:p>
    <w:p w14:paraId="67CE02D5" w14:textId="2AD55F12" w:rsidR="00E05B4E" w:rsidRDefault="00E05B4E" w:rsidP="00C43E10">
      <w:pPr>
        <w:pStyle w:val="Standard"/>
        <w:numPr>
          <w:ilvl w:val="0"/>
          <w:numId w:val="1"/>
        </w:numPr>
        <w:rPr>
          <w:lang w:val="en-GB"/>
        </w:rPr>
      </w:pPr>
      <w:r w:rsidRPr="00E05B4E">
        <w:rPr>
          <w:lang w:val="en-GB"/>
        </w:rPr>
        <w:t>Murray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et al</w:t>
      </w:r>
      <w:r w:rsidRPr="00E05B4E">
        <w:rPr>
          <w:lang w:val="en-GB"/>
        </w:rPr>
        <w:t>, Optica 9, 80</w:t>
      </w:r>
      <w:r>
        <w:rPr>
          <w:lang w:val="en-GB"/>
        </w:rPr>
        <w:t>-87</w:t>
      </w:r>
      <w:r w:rsidRPr="00E05B4E">
        <w:rPr>
          <w:lang w:val="en-GB"/>
        </w:rPr>
        <w:t xml:space="preserve"> (2022).</w:t>
      </w:r>
    </w:p>
    <w:p w14:paraId="56ACFD9E" w14:textId="4585DF16" w:rsidR="00E05B4E" w:rsidRPr="00E05B4E" w:rsidRDefault="00E05B4E" w:rsidP="00C43E10">
      <w:pPr>
        <w:pStyle w:val="Standard"/>
        <w:numPr>
          <w:ilvl w:val="0"/>
          <w:numId w:val="1"/>
        </w:numPr>
        <w:rPr>
          <w:lang w:val="fr-CH"/>
        </w:rPr>
      </w:pPr>
      <w:r w:rsidRPr="00E05B4E">
        <w:rPr>
          <w:lang w:val="fr-CH"/>
        </w:rPr>
        <w:t>Yang</w:t>
      </w:r>
      <w:r w:rsidRPr="00E05B4E">
        <w:rPr>
          <w:lang w:val="fr-CH"/>
        </w:rPr>
        <w:t xml:space="preserve"> </w:t>
      </w:r>
      <w:r w:rsidRPr="00E05B4E">
        <w:rPr>
          <w:i/>
          <w:iCs/>
          <w:lang w:val="fr-CH"/>
        </w:rPr>
        <w:t>et al</w:t>
      </w:r>
      <w:r w:rsidRPr="00E05B4E">
        <w:rPr>
          <w:lang w:val="fr-CH"/>
        </w:rPr>
        <w:t>, Nat</w:t>
      </w:r>
      <w:r w:rsidRPr="00E05B4E">
        <w:rPr>
          <w:lang w:val="fr-CH"/>
        </w:rPr>
        <w:t>ure</w:t>
      </w:r>
      <w:r w:rsidRPr="00E05B4E">
        <w:rPr>
          <w:lang w:val="fr-CH"/>
        </w:rPr>
        <w:t xml:space="preserve"> Photonics 14, 700</w:t>
      </w:r>
      <w:r w:rsidRPr="00E05B4E">
        <w:rPr>
          <w:lang w:val="fr-CH"/>
        </w:rPr>
        <w:t>-708</w:t>
      </w:r>
      <w:r w:rsidRPr="00E05B4E">
        <w:rPr>
          <w:lang w:val="fr-CH"/>
        </w:rPr>
        <w:t xml:space="preserve"> (2020).</w:t>
      </w:r>
    </w:p>
    <w:p w14:paraId="3BCC3BA4" w14:textId="21D099D5" w:rsidR="00E05B4E" w:rsidRPr="00E05B4E" w:rsidRDefault="00E05B4E" w:rsidP="00C43E10">
      <w:pPr>
        <w:pStyle w:val="Standard"/>
        <w:numPr>
          <w:ilvl w:val="0"/>
          <w:numId w:val="1"/>
        </w:numPr>
        <w:rPr>
          <w:lang w:val="en-GB"/>
        </w:rPr>
      </w:pPr>
      <w:r w:rsidRPr="00E05B4E">
        <w:rPr>
          <w:lang w:val="en-GB"/>
        </w:rPr>
        <w:t xml:space="preserve">Yang </w:t>
      </w:r>
      <w:r w:rsidRPr="00E05B4E">
        <w:rPr>
          <w:i/>
          <w:iCs/>
          <w:lang w:val="en-GB"/>
        </w:rPr>
        <w:t>et al</w:t>
      </w:r>
      <w:r w:rsidRPr="00E05B4E">
        <w:rPr>
          <w:lang w:val="en-GB"/>
        </w:rPr>
        <w:t>,</w:t>
      </w:r>
      <w:r w:rsidRPr="00E05B4E">
        <w:rPr>
          <w:lang w:val="en-GB"/>
        </w:rPr>
        <w:t xml:space="preserve"> </w:t>
      </w:r>
      <w:r w:rsidRPr="00E05B4E">
        <w:rPr>
          <w:lang w:val="en-GB"/>
        </w:rPr>
        <w:t>Light Sci Appl.</w:t>
      </w:r>
      <w:r w:rsidRPr="00E05B4E">
        <w:rPr>
          <w:lang w:val="en-GB"/>
        </w:rPr>
        <w:t xml:space="preserve"> 14, </w:t>
      </w:r>
      <w:r w:rsidRPr="00E05B4E">
        <w:rPr>
          <w:i/>
          <w:iCs/>
          <w:lang w:val="en-GB"/>
        </w:rPr>
        <w:t>in press</w:t>
      </w:r>
      <w:r>
        <w:rPr>
          <w:lang w:val="en-GB"/>
        </w:rPr>
        <w:t xml:space="preserve"> (2025)</w:t>
      </w:r>
    </w:p>
    <w:p w14:paraId="70458942" w14:textId="77777777" w:rsidR="00513179" w:rsidRPr="00513179" w:rsidRDefault="00513179">
      <w:pPr>
        <w:rPr>
          <w:lang w:val="en-US"/>
        </w:rPr>
      </w:pPr>
    </w:p>
    <w:sectPr w:rsidR="00513179" w:rsidRPr="00513179" w:rsidSect="00513179">
      <w:footerReference w:type="default" r:id="rId7"/>
      <w:pgSz w:w="11906" w:h="16838"/>
      <w:pgMar w:top="3970" w:right="1080" w:bottom="1440" w:left="1080" w:header="708" w:footer="708" w:gutter="0"/>
      <w:cols w:num="2" w:space="4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2BC6" w14:textId="77777777" w:rsidR="00852194" w:rsidRDefault="00852194" w:rsidP="00513179">
      <w:pPr>
        <w:spacing w:after="0" w:line="240" w:lineRule="auto"/>
      </w:pPr>
      <w:r>
        <w:separator/>
      </w:r>
    </w:p>
  </w:endnote>
  <w:endnote w:type="continuationSeparator" w:id="0">
    <w:p w14:paraId="2B7BE8A7" w14:textId="77777777" w:rsidR="00852194" w:rsidRDefault="00852194" w:rsidP="0051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5455" w14:textId="64E5F9B0" w:rsidR="00513179" w:rsidRPr="00513179" w:rsidRDefault="00513179">
    <w:pPr>
      <w:pStyle w:val="Pieddepage"/>
      <w:rPr>
        <w:rFonts w:ascii="Arial" w:hAnsi="Arial" w:cs="Arial"/>
        <w:b/>
        <w:bCs/>
        <w:color w:val="1F4E79" w:themeColor="accent5" w:themeShade="80"/>
        <w:lang w:val="en-US"/>
      </w:rPr>
    </w:pPr>
    <w:r w:rsidRPr="00513179">
      <w:rPr>
        <w:noProof/>
        <w:color w:val="1F4E79" w:themeColor="accent5" w:themeShade="80"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D52E3E" wp14:editId="1A5BFCFC">
              <wp:simplePos x="0" y="0"/>
              <wp:positionH relativeFrom="column">
                <wp:posOffset>457200</wp:posOffset>
              </wp:positionH>
              <wp:positionV relativeFrom="page">
                <wp:posOffset>1047750</wp:posOffset>
              </wp:positionV>
              <wp:extent cx="5600700" cy="457200"/>
              <wp:effectExtent l="0" t="0" r="0" b="0"/>
              <wp:wrapTopAndBottom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C2D34" w14:textId="59C6ABA7" w:rsidR="00513179" w:rsidRPr="00F201AB" w:rsidRDefault="00BA4EB0" w:rsidP="00513179">
                          <w:pPr>
                            <w:pStyle w:val="Titre"/>
                            <w:rPr>
                              <w:rFonts w:ascii="Times New Roman" w:hAnsi="Times New Roman" w:cs="Times New Roman"/>
                              <w:caps/>
                            </w:rPr>
                          </w:pPr>
                          <w:r w:rsidRPr="00BA4EB0">
                            <w:rPr>
                              <w:rFonts w:ascii="Times New Roman" w:hAnsi="Times New Roman" w:cs="Times New Roman"/>
                            </w:rPr>
                            <w:t xml:space="preserve">Brillouin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O</w:t>
                          </w:r>
                          <w:r w:rsidRPr="00BA4EB0">
                            <w:rPr>
                              <w:rFonts w:ascii="Times New Roman" w:hAnsi="Times New Roman" w:cs="Times New Roman"/>
                            </w:rPr>
                            <w:t xml:space="preserve">ptical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F</w:t>
                          </w:r>
                          <w:r w:rsidRPr="00BA4EB0">
                            <w:rPr>
                              <w:rFonts w:ascii="Times New Roman" w:hAnsi="Times New Roman" w:cs="Times New Roman"/>
                            </w:rPr>
                            <w:t xml:space="preserve">ibre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S</w:t>
                          </w:r>
                          <w:r w:rsidRPr="00BA4EB0">
                            <w:rPr>
                              <w:rFonts w:ascii="Times New Roman" w:hAnsi="Times New Roman" w:cs="Times New Roman"/>
                            </w:rPr>
                            <w:t xml:space="preserve">ensing: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 w:rsidRPr="00BA4EB0">
                            <w:rPr>
                              <w:rFonts w:ascii="Times New Roman" w:hAnsi="Times New Roman" w:cs="Times New Roman"/>
                            </w:rPr>
                            <w:t xml:space="preserve">rinciples and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F</w:t>
                          </w:r>
                          <w:r w:rsidRPr="00BA4EB0">
                            <w:rPr>
                              <w:rFonts w:ascii="Times New Roman" w:hAnsi="Times New Roman" w:cs="Times New Roman"/>
                            </w:rPr>
                            <w:t xml:space="preserve">uture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 w:rsidRPr="00BA4EB0">
                            <w:rPr>
                              <w:rFonts w:ascii="Times New Roman" w:hAnsi="Times New Roman" w:cs="Times New Roman"/>
                            </w:rPr>
                            <w:t>erspectives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52E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6pt;margin-top:82.5pt;width:44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" stroked="f">
              <v:textbox>
                <w:txbxContent>
                  <w:p w14:paraId="7A2C2D34" w14:textId="59C6ABA7" w:rsidR="00513179" w:rsidRPr="00F201AB" w:rsidRDefault="00BA4EB0" w:rsidP="00513179">
                    <w:pPr>
                      <w:pStyle w:val="Titre"/>
                      <w:rPr>
                        <w:rFonts w:ascii="Times New Roman" w:hAnsi="Times New Roman" w:cs="Times New Roman"/>
                        <w:caps/>
                      </w:rPr>
                    </w:pPr>
                    <w:r w:rsidRPr="00BA4EB0">
                      <w:rPr>
                        <w:rFonts w:ascii="Times New Roman" w:hAnsi="Times New Roman" w:cs="Times New Roman"/>
                      </w:rPr>
                      <w:t xml:space="preserve">Brillouin </w:t>
                    </w:r>
                    <w:r>
                      <w:rPr>
                        <w:rFonts w:ascii="Times New Roman" w:hAnsi="Times New Roman" w:cs="Times New Roman"/>
                      </w:rPr>
                      <w:t>O</w:t>
                    </w:r>
                    <w:r w:rsidRPr="00BA4EB0">
                      <w:rPr>
                        <w:rFonts w:ascii="Times New Roman" w:hAnsi="Times New Roman" w:cs="Times New Roman"/>
                      </w:rPr>
                      <w:t xml:space="preserve">ptical </w:t>
                    </w:r>
                    <w:r>
                      <w:rPr>
                        <w:rFonts w:ascii="Times New Roman" w:hAnsi="Times New Roman" w:cs="Times New Roman"/>
                      </w:rPr>
                      <w:t>F</w:t>
                    </w:r>
                    <w:r w:rsidRPr="00BA4EB0">
                      <w:rPr>
                        <w:rFonts w:ascii="Times New Roman" w:hAnsi="Times New Roman" w:cs="Times New Roman"/>
                      </w:rPr>
                      <w:t xml:space="preserve">ibre </w:t>
                    </w:r>
                    <w:r>
                      <w:rPr>
                        <w:rFonts w:ascii="Times New Roman" w:hAnsi="Times New Roman" w:cs="Times New Roman"/>
                      </w:rPr>
                      <w:t>S</w:t>
                    </w:r>
                    <w:r w:rsidRPr="00BA4EB0">
                      <w:rPr>
                        <w:rFonts w:ascii="Times New Roman" w:hAnsi="Times New Roman" w:cs="Times New Roman"/>
                      </w:rPr>
                      <w:t xml:space="preserve">ensing: </w:t>
                    </w:r>
                    <w:r>
                      <w:rPr>
                        <w:rFonts w:ascii="Times New Roman" w:hAnsi="Times New Roman" w:cs="Times New Roman"/>
                      </w:rPr>
                      <w:t>P</w:t>
                    </w:r>
                    <w:r w:rsidRPr="00BA4EB0">
                      <w:rPr>
                        <w:rFonts w:ascii="Times New Roman" w:hAnsi="Times New Roman" w:cs="Times New Roman"/>
                      </w:rPr>
                      <w:t xml:space="preserve">rinciples and </w:t>
                    </w:r>
                    <w:r>
                      <w:rPr>
                        <w:rFonts w:ascii="Times New Roman" w:hAnsi="Times New Roman" w:cs="Times New Roman"/>
                      </w:rPr>
                      <w:t>F</w:t>
                    </w:r>
                    <w:r w:rsidRPr="00BA4EB0">
                      <w:rPr>
                        <w:rFonts w:ascii="Times New Roman" w:hAnsi="Times New Roman" w:cs="Times New Roman"/>
                      </w:rPr>
                      <w:t xml:space="preserve">uture </w:t>
                    </w:r>
                    <w:r>
                      <w:rPr>
                        <w:rFonts w:ascii="Times New Roman" w:hAnsi="Times New Roman" w:cs="Times New Roman"/>
                      </w:rPr>
                      <w:t>P</w:t>
                    </w:r>
                    <w:r w:rsidRPr="00BA4EB0">
                      <w:rPr>
                        <w:rFonts w:ascii="Times New Roman" w:hAnsi="Times New Roman" w:cs="Times New Roman"/>
                      </w:rPr>
                      <w:t>erspectives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Pr="00513179">
      <w:rPr>
        <w:rFonts w:ascii="Arial" w:hAnsi="Arial" w:cs="Arial"/>
        <w:b/>
        <w:bCs/>
        <w:color w:val="1F4E79" w:themeColor="accent5" w:themeShade="80"/>
        <w:lang w:val="en-US"/>
      </w:rPr>
      <w:t>bioBRILLOUIN2</w:t>
    </w:r>
    <w:r w:rsidR="005E4B0B">
      <w:rPr>
        <w:rFonts w:ascii="Arial" w:hAnsi="Arial" w:cs="Arial"/>
        <w:b/>
        <w:bCs/>
        <w:color w:val="1F4E79" w:themeColor="accent5" w:themeShade="80"/>
        <w:lang w:val="en-US"/>
      </w:rPr>
      <w:t>5</w:t>
    </w:r>
    <w:r w:rsidRPr="00513179">
      <w:rPr>
        <w:rFonts w:ascii="Arial" w:hAnsi="Arial" w:cs="Arial"/>
        <w:b/>
        <w:bCs/>
        <w:color w:val="1F4E79" w:themeColor="accent5" w:themeShade="80"/>
        <w:lang w:val="en-US"/>
      </w:rPr>
      <w:t xml:space="preserve"> - </w:t>
    </w:r>
    <w:r w:rsidR="005E4B0B">
      <w:rPr>
        <w:rFonts w:ascii="Arial" w:hAnsi="Arial" w:cs="Arial"/>
        <w:b/>
        <w:bCs/>
        <w:color w:val="1F4E79" w:themeColor="accent5" w:themeShade="80"/>
        <w:lang w:val="en-US"/>
      </w:rPr>
      <w:t>Berlin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201C" w14:textId="77777777" w:rsidR="00852194" w:rsidRDefault="00852194" w:rsidP="00513179">
      <w:pPr>
        <w:spacing w:after="0" w:line="240" w:lineRule="auto"/>
      </w:pPr>
      <w:r>
        <w:separator/>
      </w:r>
    </w:p>
  </w:footnote>
  <w:footnote w:type="continuationSeparator" w:id="0">
    <w:p w14:paraId="13DAD68A" w14:textId="77777777" w:rsidR="00852194" w:rsidRDefault="00852194" w:rsidP="00513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80C73"/>
    <w:multiLevelType w:val="hybridMultilevel"/>
    <w:tmpl w:val="853A73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79"/>
    <w:rsid w:val="00012017"/>
    <w:rsid w:val="000E7F93"/>
    <w:rsid w:val="00182926"/>
    <w:rsid w:val="001E6AFE"/>
    <w:rsid w:val="0026284D"/>
    <w:rsid w:val="00265A31"/>
    <w:rsid w:val="002807C1"/>
    <w:rsid w:val="00304085"/>
    <w:rsid w:val="00355575"/>
    <w:rsid w:val="0038663F"/>
    <w:rsid w:val="003D18D5"/>
    <w:rsid w:val="00513179"/>
    <w:rsid w:val="005820CB"/>
    <w:rsid w:val="005E4B0B"/>
    <w:rsid w:val="00704FC9"/>
    <w:rsid w:val="00731C0E"/>
    <w:rsid w:val="00733098"/>
    <w:rsid w:val="00852194"/>
    <w:rsid w:val="008A11A9"/>
    <w:rsid w:val="00986454"/>
    <w:rsid w:val="00AA6EC3"/>
    <w:rsid w:val="00BA4EB0"/>
    <w:rsid w:val="00C43E10"/>
    <w:rsid w:val="00C71002"/>
    <w:rsid w:val="00DC47F5"/>
    <w:rsid w:val="00E05B4E"/>
    <w:rsid w:val="00E943F2"/>
    <w:rsid w:val="00FB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1CE87"/>
  <w15:chartTrackingRefBased/>
  <w15:docId w15:val="{5A7CDB3F-478C-4E97-AF5E-2D1C6D6E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er1"/>
    <w:next w:val="Normal"/>
    <w:link w:val="Titre1Car"/>
    <w:qFormat/>
    <w:rsid w:val="00513179"/>
    <w:pPr>
      <w:outlineLvl w:val="0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13179"/>
    <w:rPr>
      <w:rFonts w:ascii="Arial" w:eastAsia="Times New Roman" w:hAnsi="Arial" w:cs="Arial"/>
      <w:b/>
      <w:caps/>
      <w:sz w:val="20"/>
      <w:szCs w:val="20"/>
      <w:lang w:val="en-GB"/>
    </w:rPr>
  </w:style>
  <w:style w:type="paragraph" w:customStyle="1" w:styleId="header1">
    <w:name w:val="header 1"/>
    <w:basedOn w:val="Normal"/>
    <w:next w:val="Standard"/>
    <w:rsid w:val="00513179"/>
    <w:pPr>
      <w:tabs>
        <w:tab w:val="left" w:pos="397"/>
      </w:tabs>
      <w:spacing w:after="120" w:line="240" w:lineRule="auto"/>
      <w:jc w:val="both"/>
    </w:pPr>
    <w:rPr>
      <w:rFonts w:ascii="Arial" w:eastAsia="Times New Roman" w:hAnsi="Arial" w:cs="Arial"/>
      <w:b/>
      <w:caps/>
      <w:sz w:val="20"/>
      <w:szCs w:val="20"/>
      <w:lang w:val="en-GB"/>
    </w:rPr>
  </w:style>
  <w:style w:type="paragraph" w:customStyle="1" w:styleId="Standard">
    <w:name w:val="Standard"/>
    <w:basedOn w:val="Normal"/>
    <w:link w:val="StandardChar"/>
    <w:rsid w:val="00513179"/>
    <w:pPr>
      <w:tabs>
        <w:tab w:val="left" w:pos="397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Figurecaption">
    <w:name w:val="Figure caption"/>
    <w:basedOn w:val="Standard"/>
    <w:rsid w:val="00513179"/>
    <w:pPr>
      <w:tabs>
        <w:tab w:val="clear" w:pos="397"/>
      </w:tabs>
    </w:pPr>
    <w:rPr>
      <w:sz w:val="16"/>
      <w:szCs w:val="16"/>
    </w:rPr>
  </w:style>
  <w:style w:type="paragraph" w:customStyle="1" w:styleId="References">
    <w:name w:val="References"/>
    <w:basedOn w:val="Standard"/>
    <w:link w:val="ReferencesChar"/>
    <w:qFormat/>
    <w:rsid w:val="00513179"/>
  </w:style>
  <w:style w:type="character" w:customStyle="1" w:styleId="StandardChar">
    <w:name w:val="Standard Char"/>
    <w:basedOn w:val="Policepardfaut"/>
    <w:link w:val="Standard"/>
    <w:rsid w:val="00513179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erencesChar">
    <w:name w:val="References Char"/>
    <w:basedOn w:val="StandardChar"/>
    <w:link w:val="References"/>
    <w:rsid w:val="00513179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authors">
    <w:name w:val="authors"/>
    <w:basedOn w:val="Normal"/>
    <w:link w:val="authorsChar"/>
    <w:rsid w:val="00513179"/>
    <w:pPr>
      <w:tabs>
        <w:tab w:val="left" w:pos="397"/>
      </w:tabs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val="en-US"/>
    </w:rPr>
  </w:style>
  <w:style w:type="paragraph" w:customStyle="1" w:styleId="Authors0">
    <w:name w:val="Authors"/>
    <w:basedOn w:val="authors"/>
    <w:link w:val="AuthorsChar0"/>
    <w:qFormat/>
    <w:rsid w:val="00513179"/>
    <w:rPr>
      <w:lang w:val="en-GB"/>
    </w:rPr>
  </w:style>
  <w:style w:type="paragraph" w:styleId="Titre">
    <w:name w:val="Title"/>
    <w:basedOn w:val="Normal"/>
    <w:next w:val="Normal"/>
    <w:link w:val="TitreCar"/>
    <w:qFormat/>
    <w:rsid w:val="00513179"/>
    <w:pPr>
      <w:tabs>
        <w:tab w:val="left" w:pos="397"/>
      </w:tabs>
      <w:spacing w:after="0" w:line="240" w:lineRule="auto"/>
      <w:jc w:val="center"/>
    </w:pPr>
    <w:rPr>
      <w:rFonts w:ascii="Arial" w:eastAsia="Times New Roman" w:hAnsi="Arial" w:cs="Arial"/>
      <w:b/>
      <w:smallCaps/>
    </w:rPr>
  </w:style>
  <w:style w:type="character" w:customStyle="1" w:styleId="TitreCar">
    <w:name w:val="Titre Car"/>
    <w:basedOn w:val="Policepardfaut"/>
    <w:link w:val="Titre"/>
    <w:rsid w:val="00513179"/>
    <w:rPr>
      <w:rFonts w:ascii="Arial" w:eastAsia="Times New Roman" w:hAnsi="Arial" w:cs="Arial"/>
      <w:b/>
      <w:smallCaps/>
    </w:rPr>
  </w:style>
  <w:style w:type="character" w:customStyle="1" w:styleId="authorsChar">
    <w:name w:val="authors Char"/>
    <w:basedOn w:val="Policepardfaut"/>
    <w:link w:val="authors"/>
    <w:rsid w:val="00513179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AuthorsChar0">
    <w:name w:val="Authors Char"/>
    <w:basedOn w:val="authorsChar"/>
    <w:link w:val="Authors0"/>
    <w:rsid w:val="00513179"/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Affiliation">
    <w:name w:val="Affiliation"/>
    <w:basedOn w:val="authors"/>
    <w:link w:val="AffiliationChar"/>
    <w:qFormat/>
    <w:rsid w:val="00513179"/>
    <w:rPr>
      <w:b w:val="0"/>
      <w:lang w:val="en-GB"/>
    </w:rPr>
  </w:style>
  <w:style w:type="paragraph" w:customStyle="1" w:styleId="Email">
    <w:name w:val="Email"/>
    <w:basedOn w:val="authors"/>
    <w:link w:val="EmailChar"/>
    <w:qFormat/>
    <w:rsid w:val="00513179"/>
    <w:rPr>
      <w:b w:val="0"/>
      <w:i/>
      <w:lang w:val="en-GB"/>
    </w:rPr>
  </w:style>
  <w:style w:type="character" w:customStyle="1" w:styleId="AffiliationChar">
    <w:name w:val="Affiliation Char"/>
    <w:basedOn w:val="authorsChar"/>
    <w:link w:val="Affiliation"/>
    <w:rsid w:val="00513179"/>
    <w:rPr>
      <w:rFonts w:ascii="Arial" w:eastAsia="Times New Roman" w:hAnsi="Arial" w:cs="Arial"/>
      <w:b w:val="0"/>
      <w:sz w:val="20"/>
      <w:szCs w:val="20"/>
      <w:lang w:val="en-GB"/>
    </w:rPr>
  </w:style>
  <w:style w:type="character" w:customStyle="1" w:styleId="EmailChar">
    <w:name w:val="Email Char"/>
    <w:basedOn w:val="authorsChar"/>
    <w:link w:val="Email"/>
    <w:rsid w:val="00513179"/>
    <w:rPr>
      <w:rFonts w:ascii="Arial" w:eastAsia="Times New Roman" w:hAnsi="Arial" w:cs="Arial"/>
      <w:b w:val="0"/>
      <w:i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51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3179"/>
  </w:style>
  <w:style w:type="paragraph" w:styleId="Pieddepage">
    <w:name w:val="footer"/>
    <w:basedOn w:val="Normal"/>
    <w:link w:val="PieddepageCar"/>
    <w:uiPriority w:val="99"/>
    <w:unhideWhenUsed/>
    <w:rsid w:val="0051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3179"/>
  </w:style>
  <w:style w:type="paragraph" w:styleId="Paragraphedeliste">
    <w:name w:val="List Paragraph"/>
    <w:basedOn w:val="Normal"/>
    <w:uiPriority w:val="34"/>
    <w:qFormat/>
    <w:rsid w:val="00C43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Monaghan</dc:creator>
  <cp:keywords/>
  <dc:description/>
  <cp:lastModifiedBy>Thévenaz Luc</cp:lastModifiedBy>
  <cp:revision>4</cp:revision>
  <dcterms:created xsi:type="dcterms:W3CDTF">2025-11-23T16:41:00Z</dcterms:created>
  <dcterms:modified xsi:type="dcterms:W3CDTF">2025-11-23T18:05:00Z</dcterms:modified>
</cp:coreProperties>
</file>